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845E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661" w:hanging="521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 w:hint="eastAsia"/>
          <w:b/>
          <w:sz w:val="26"/>
          <w:szCs w:val="26"/>
        </w:rPr>
        <w:t>附表</w:t>
      </w:r>
      <w:r>
        <w:rPr>
          <w:rFonts w:ascii="標楷體" w:hAnsi="標楷體" w:hint="eastAsia"/>
          <w:b/>
          <w:sz w:val="26"/>
          <w:szCs w:val="26"/>
        </w:rPr>
        <w:t>一</w:t>
      </w:r>
      <w:r w:rsidRPr="00923F8F">
        <w:rPr>
          <w:rFonts w:ascii="標楷體" w:hAnsi="標楷體" w:hint="eastAsia"/>
          <w:b/>
          <w:sz w:val="26"/>
          <w:szCs w:val="26"/>
        </w:rPr>
        <w:t xml:space="preserve"> </w:t>
      </w:r>
      <w:r w:rsidRPr="00923F8F">
        <w:rPr>
          <w:rFonts w:ascii="標楷體" w:hAnsi="標楷體"/>
          <w:b/>
          <w:sz w:val="26"/>
          <w:szCs w:val="26"/>
        </w:rPr>
        <w:t>都市土地其他使用區</w:t>
      </w:r>
      <w:r w:rsidRPr="00923F8F">
        <w:rPr>
          <w:rFonts w:ascii="標楷體" w:hAnsi="標楷體" w:hint="eastAsia"/>
          <w:b/>
          <w:sz w:val="26"/>
          <w:szCs w:val="26"/>
        </w:rPr>
        <w:t>、特定專用區</w:t>
      </w:r>
      <w:r w:rsidRPr="00923F8F">
        <w:rPr>
          <w:rFonts w:ascii="標楷體" w:hAnsi="標楷體"/>
          <w:b/>
          <w:sz w:val="26"/>
          <w:szCs w:val="26"/>
        </w:rPr>
        <w:t>及公共設施用地噪音管制區對照表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6775"/>
        <w:gridCol w:w="2200"/>
      </w:tblGrid>
      <w:tr w:rsidR="00153FB5" w:rsidRPr="00923F8F" w14:paraId="40C01C64" w14:textId="77777777" w:rsidTr="007D0C93">
        <w:trPr>
          <w:cantSplit/>
          <w:tblHeader/>
          <w:jc w:val="center"/>
        </w:trPr>
        <w:tc>
          <w:tcPr>
            <w:tcW w:w="440" w:type="dxa"/>
            <w:vAlign w:val="center"/>
          </w:tcPr>
          <w:p w14:paraId="4343DFDE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6775" w:type="dxa"/>
            <w:vAlign w:val="center"/>
          </w:tcPr>
          <w:p w14:paraId="1DF019B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  <w:b/>
              </w:rPr>
            </w:pPr>
            <w:r w:rsidRPr="00923F8F">
              <w:rPr>
                <w:rFonts w:ascii="標楷體" w:hAnsi="標楷體"/>
                <w:b/>
              </w:rPr>
              <w:t>使用分區類別</w:t>
            </w:r>
          </w:p>
        </w:tc>
        <w:tc>
          <w:tcPr>
            <w:tcW w:w="2200" w:type="dxa"/>
            <w:vAlign w:val="center"/>
          </w:tcPr>
          <w:p w14:paraId="1F16978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  <w:b/>
              </w:rPr>
            </w:pPr>
            <w:r w:rsidRPr="00923F8F">
              <w:rPr>
                <w:rFonts w:ascii="標楷體" w:hAnsi="標楷體"/>
                <w:b/>
              </w:rPr>
              <w:t>噪音管制區類別</w:t>
            </w:r>
          </w:p>
        </w:tc>
      </w:tr>
      <w:tr w:rsidR="00153FB5" w:rsidRPr="00923F8F" w14:paraId="34FECD6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50DF5F5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</w:t>
            </w:r>
          </w:p>
        </w:tc>
        <w:tc>
          <w:tcPr>
            <w:tcW w:w="6775" w:type="dxa"/>
            <w:vAlign w:val="center"/>
          </w:tcPr>
          <w:p w14:paraId="23A1726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行水區、河川區、河道用地</w:t>
            </w:r>
          </w:p>
        </w:tc>
        <w:tc>
          <w:tcPr>
            <w:tcW w:w="2200" w:type="dxa"/>
            <w:vAlign w:val="center"/>
          </w:tcPr>
          <w:p w14:paraId="03AD9376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64468577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E1A3FA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</w:t>
            </w:r>
          </w:p>
        </w:tc>
        <w:tc>
          <w:tcPr>
            <w:tcW w:w="6775" w:type="dxa"/>
            <w:vAlign w:val="center"/>
          </w:tcPr>
          <w:p w14:paraId="4008F11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加油站專用區、加油站場用地及加油站</w:t>
            </w:r>
          </w:p>
        </w:tc>
        <w:tc>
          <w:tcPr>
            <w:tcW w:w="2200" w:type="dxa"/>
            <w:vAlign w:val="center"/>
          </w:tcPr>
          <w:p w14:paraId="3214D54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075A295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7B186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</w:t>
            </w:r>
          </w:p>
        </w:tc>
        <w:tc>
          <w:tcPr>
            <w:tcW w:w="6775" w:type="dxa"/>
            <w:vAlign w:val="center"/>
          </w:tcPr>
          <w:p w14:paraId="0D64BA2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港埠專用區、港埠用地</w:t>
            </w:r>
          </w:p>
        </w:tc>
        <w:tc>
          <w:tcPr>
            <w:tcW w:w="2200" w:type="dxa"/>
            <w:vAlign w:val="center"/>
          </w:tcPr>
          <w:p w14:paraId="6C47537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4D56E05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8F1429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</w:t>
            </w:r>
          </w:p>
        </w:tc>
        <w:tc>
          <w:tcPr>
            <w:tcW w:w="6775" w:type="dxa"/>
            <w:vAlign w:val="center"/>
          </w:tcPr>
          <w:p w14:paraId="4A93FC49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露營區</w:t>
            </w:r>
          </w:p>
        </w:tc>
        <w:tc>
          <w:tcPr>
            <w:tcW w:w="2200" w:type="dxa"/>
            <w:vAlign w:val="center"/>
          </w:tcPr>
          <w:p w14:paraId="2A42522A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C5AD56A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8E91D3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5</w:t>
            </w:r>
          </w:p>
        </w:tc>
        <w:tc>
          <w:tcPr>
            <w:tcW w:w="6775" w:type="dxa"/>
            <w:vAlign w:val="center"/>
          </w:tcPr>
          <w:p w14:paraId="4213400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鹽田、水產養殖區</w:t>
            </w:r>
          </w:p>
        </w:tc>
        <w:tc>
          <w:tcPr>
            <w:tcW w:w="2200" w:type="dxa"/>
            <w:vAlign w:val="center"/>
          </w:tcPr>
          <w:p w14:paraId="778CB7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478A4F2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3BA2EBA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6</w:t>
            </w:r>
          </w:p>
        </w:tc>
        <w:tc>
          <w:tcPr>
            <w:tcW w:w="6775" w:type="dxa"/>
            <w:vAlign w:val="center"/>
          </w:tcPr>
          <w:p w14:paraId="489F931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漁業養殖專用區</w:t>
            </w:r>
          </w:p>
        </w:tc>
        <w:tc>
          <w:tcPr>
            <w:tcW w:w="2200" w:type="dxa"/>
            <w:vAlign w:val="center"/>
          </w:tcPr>
          <w:p w14:paraId="2CDA235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E72C5E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00AFB1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7</w:t>
            </w:r>
          </w:p>
        </w:tc>
        <w:tc>
          <w:tcPr>
            <w:tcW w:w="6775" w:type="dxa"/>
            <w:vAlign w:val="center"/>
          </w:tcPr>
          <w:p w14:paraId="604E464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下水道用地</w:t>
            </w:r>
          </w:p>
        </w:tc>
        <w:tc>
          <w:tcPr>
            <w:tcW w:w="2200" w:type="dxa"/>
            <w:vAlign w:val="center"/>
          </w:tcPr>
          <w:p w14:paraId="35EA740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7BC5D3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41FFF9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8</w:t>
            </w:r>
          </w:p>
        </w:tc>
        <w:tc>
          <w:tcPr>
            <w:tcW w:w="6775" w:type="dxa"/>
            <w:vAlign w:val="center"/>
          </w:tcPr>
          <w:p w14:paraId="2A9C623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郵政、電信設備用地、電信事業用地、電信用地、電信專用區</w:t>
            </w:r>
          </w:p>
        </w:tc>
        <w:tc>
          <w:tcPr>
            <w:tcW w:w="2200" w:type="dxa"/>
            <w:vAlign w:val="center"/>
          </w:tcPr>
          <w:p w14:paraId="4C710AE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55F79A8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5004C2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9</w:t>
            </w:r>
          </w:p>
        </w:tc>
        <w:tc>
          <w:tcPr>
            <w:tcW w:w="6775" w:type="dxa"/>
            <w:vAlign w:val="center"/>
          </w:tcPr>
          <w:p w14:paraId="18D345C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垃圾處理場用地、環保設施用地</w:t>
            </w:r>
          </w:p>
        </w:tc>
        <w:tc>
          <w:tcPr>
            <w:tcW w:w="2200" w:type="dxa"/>
            <w:vAlign w:val="center"/>
          </w:tcPr>
          <w:p w14:paraId="7C2942E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1E8EE89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6F0ACA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10</w:t>
            </w:r>
          </w:p>
        </w:tc>
        <w:tc>
          <w:tcPr>
            <w:tcW w:w="6775" w:type="dxa"/>
            <w:vAlign w:val="center"/>
          </w:tcPr>
          <w:p w14:paraId="2A1B3FB5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停車場用地、平面停車場用地</w:t>
            </w:r>
          </w:p>
        </w:tc>
        <w:tc>
          <w:tcPr>
            <w:tcW w:w="2200" w:type="dxa"/>
            <w:vAlign w:val="center"/>
          </w:tcPr>
          <w:p w14:paraId="7267C47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432A5D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3013C76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11</w:t>
            </w:r>
          </w:p>
        </w:tc>
        <w:tc>
          <w:tcPr>
            <w:tcW w:w="6775" w:type="dxa"/>
            <w:vAlign w:val="center"/>
          </w:tcPr>
          <w:p w14:paraId="01D6694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航空客運服務專用區</w:t>
            </w:r>
          </w:p>
        </w:tc>
        <w:tc>
          <w:tcPr>
            <w:tcW w:w="2200" w:type="dxa"/>
            <w:vAlign w:val="center"/>
          </w:tcPr>
          <w:p w14:paraId="1991A9FA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54644810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11785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12</w:t>
            </w:r>
          </w:p>
        </w:tc>
        <w:tc>
          <w:tcPr>
            <w:tcW w:w="6775" w:type="dxa"/>
            <w:vAlign w:val="center"/>
          </w:tcPr>
          <w:p w14:paraId="074324F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廣場、廣場用地、廣場兼停車場用地</w:t>
            </w:r>
          </w:p>
        </w:tc>
        <w:tc>
          <w:tcPr>
            <w:tcW w:w="2200" w:type="dxa"/>
            <w:vAlign w:val="center"/>
          </w:tcPr>
          <w:p w14:paraId="35ECB18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693193C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2D5F7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13</w:t>
            </w:r>
          </w:p>
        </w:tc>
        <w:tc>
          <w:tcPr>
            <w:tcW w:w="6775" w:type="dxa"/>
            <w:vAlign w:val="center"/>
          </w:tcPr>
          <w:p w14:paraId="35B4F17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污水處理廠用地、污水抽水站用地</w:t>
            </w:r>
          </w:p>
        </w:tc>
        <w:tc>
          <w:tcPr>
            <w:tcW w:w="2200" w:type="dxa"/>
            <w:vAlign w:val="center"/>
          </w:tcPr>
          <w:p w14:paraId="799F23E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EC5E6B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DFE6BE5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14</w:t>
            </w:r>
          </w:p>
        </w:tc>
        <w:tc>
          <w:tcPr>
            <w:tcW w:w="6775" w:type="dxa"/>
            <w:vAlign w:val="center"/>
          </w:tcPr>
          <w:p w14:paraId="147DF1A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發電廠用地、電力設施用地、電路鐵塔用地</w:t>
            </w:r>
          </w:p>
        </w:tc>
        <w:tc>
          <w:tcPr>
            <w:tcW w:w="2200" w:type="dxa"/>
            <w:vAlign w:val="center"/>
          </w:tcPr>
          <w:p w14:paraId="3EAD709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691890D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92FDBD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15</w:t>
            </w:r>
          </w:p>
        </w:tc>
        <w:tc>
          <w:tcPr>
            <w:tcW w:w="6775" w:type="dxa"/>
            <w:vAlign w:val="center"/>
          </w:tcPr>
          <w:p w14:paraId="2C124C4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變電所、變電所專用區、變電所用地</w:t>
            </w:r>
          </w:p>
        </w:tc>
        <w:tc>
          <w:tcPr>
            <w:tcW w:w="2200" w:type="dxa"/>
            <w:vAlign w:val="center"/>
          </w:tcPr>
          <w:p w14:paraId="55062DD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5070C0D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E78F00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16</w:t>
            </w:r>
          </w:p>
        </w:tc>
        <w:tc>
          <w:tcPr>
            <w:tcW w:w="6775" w:type="dxa"/>
            <w:vAlign w:val="center"/>
          </w:tcPr>
          <w:p w14:paraId="309E172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宗教專用區</w:t>
            </w:r>
          </w:p>
        </w:tc>
        <w:tc>
          <w:tcPr>
            <w:tcW w:w="2200" w:type="dxa"/>
            <w:vAlign w:val="center"/>
          </w:tcPr>
          <w:p w14:paraId="3BEB643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DD8AF0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0A3B62E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17</w:t>
            </w:r>
          </w:p>
        </w:tc>
        <w:tc>
          <w:tcPr>
            <w:tcW w:w="6775" w:type="dxa"/>
            <w:vAlign w:val="center"/>
          </w:tcPr>
          <w:p w14:paraId="7390B8A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天然氣設施用地</w:t>
            </w:r>
          </w:p>
        </w:tc>
        <w:tc>
          <w:tcPr>
            <w:tcW w:w="2200" w:type="dxa"/>
            <w:vAlign w:val="center"/>
          </w:tcPr>
          <w:p w14:paraId="1208FCD8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30C9230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CBF811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18</w:t>
            </w:r>
          </w:p>
        </w:tc>
        <w:tc>
          <w:tcPr>
            <w:tcW w:w="6775" w:type="dxa"/>
            <w:vAlign w:val="center"/>
          </w:tcPr>
          <w:p w14:paraId="59C8891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自來水廠用地、自來水場用地、自來水事業專用區</w:t>
            </w:r>
          </w:p>
        </w:tc>
        <w:tc>
          <w:tcPr>
            <w:tcW w:w="2200" w:type="dxa"/>
            <w:vAlign w:val="center"/>
          </w:tcPr>
          <w:p w14:paraId="7D408F5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791572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F52872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19</w:t>
            </w:r>
          </w:p>
        </w:tc>
        <w:tc>
          <w:tcPr>
            <w:tcW w:w="6775" w:type="dxa"/>
            <w:vAlign w:val="center"/>
          </w:tcPr>
          <w:p w14:paraId="0C17F6C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產業專用區、工商綜合區</w:t>
            </w:r>
          </w:p>
        </w:tc>
        <w:tc>
          <w:tcPr>
            <w:tcW w:w="2200" w:type="dxa"/>
            <w:vAlign w:val="center"/>
          </w:tcPr>
          <w:p w14:paraId="0E6303B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1D449445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DC908F8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20</w:t>
            </w:r>
          </w:p>
        </w:tc>
        <w:tc>
          <w:tcPr>
            <w:tcW w:w="6775" w:type="dxa"/>
            <w:vAlign w:val="center"/>
          </w:tcPr>
          <w:p w14:paraId="546A0CD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市場用地、零售市場用地、批發市場用地</w:t>
            </w:r>
          </w:p>
        </w:tc>
        <w:tc>
          <w:tcPr>
            <w:tcW w:w="2200" w:type="dxa"/>
            <w:vAlign w:val="center"/>
          </w:tcPr>
          <w:p w14:paraId="037AE8E0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26A4C35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AF8EC1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21</w:t>
            </w:r>
          </w:p>
        </w:tc>
        <w:tc>
          <w:tcPr>
            <w:tcW w:w="6775" w:type="dxa"/>
            <w:vAlign w:val="center"/>
          </w:tcPr>
          <w:p w14:paraId="6A850936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綠帶、森林公園</w:t>
            </w:r>
          </w:p>
        </w:tc>
        <w:tc>
          <w:tcPr>
            <w:tcW w:w="2200" w:type="dxa"/>
            <w:vAlign w:val="center"/>
          </w:tcPr>
          <w:p w14:paraId="0CBF4FE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6B6278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2FA529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22</w:t>
            </w:r>
          </w:p>
        </w:tc>
        <w:tc>
          <w:tcPr>
            <w:tcW w:w="6775" w:type="dxa"/>
            <w:vAlign w:val="center"/>
          </w:tcPr>
          <w:p w14:paraId="383E38D4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鳥獸區</w:t>
            </w:r>
          </w:p>
        </w:tc>
        <w:tc>
          <w:tcPr>
            <w:tcW w:w="2200" w:type="dxa"/>
            <w:vAlign w:val="center"/>
          </w:tcPr>
          <w:p w14:paraId="4616E0A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39CA5F5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45169E3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23</w:t>
            </w:r>
          </w:p>
        </w:tc>
        <w:tc>
          <w:tcPr>
            <w:tcW w:w="6775" w:type="dxa"/>
            <w:vAlign w:val="center"/>
          </w:tcPr>
          <w:p w14:paraId="0FBF69F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醫療專用區、醫療衛生機構、醫療用地</w:t>
            </w:r>
          </w:p>
        </w:tc>
        <w:tc>
          <w:tcPr>
            <w:tcW w:w="2200" w:type="dxa"/>
            <w:vAlign w:val="center"/>
          </w:tcPr>
          <w:p w14:paraId="3D4FCF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1180390C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3B8361E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24</w:t>
            </w:r>
          </w:p>
        </w:tc>
        <w:tc>
          <w:tcPr>
            <w:tcW w:w="6775" w:type="dxa"/>
            <w:vAlign w:val="center"/>
          </w:tcPr>
          <w:p w14:paraId="6D00E88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青年活動中心（用地）、旅遊服務中心用地、山地文化中心</w:t>
            </w:r>
          </w:p>
        </w:tc>
        <w:tc>
          <w:tcPr>
            <w:tcW w:w="2200" w:type="dxa"/>
            <w:vAlign w:val="center"/>
          </w:tcPr>
          <w:p w14:paraId="56E45AE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0C31F33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F192EC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25</w:t>
            </w:r>
          </w:p>
        </w:tc>
        <w:tc>
          <w:tcPr>
            <w:tcW w:w="6775" w:type="dxa"/>
            <w:vAlign w:val="center"/>
          </w:tcPr>
          <w:p w14:paraId="0423F1E5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機關用地、營區、或公共建築用地</w:t>
            </w:r>
          </w:p>
        </w:tc>
        <w:tc>
          <w:tcPr>
            <w:tcW w:w="2200" w:type="dxa"/>
            <w:vAlign w:val="center"/>
          </w:tcPr>
          <w:p w14:paraId="720385D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47C5D8D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34CD068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26</w:t>
            </w:r>
          </w:p>
        </w:tc>
        <w:tc>
          <w:tcPr>
            <w:tcW w:w="6775" w:type="dxa"/>
            <w:vAlign w:val="center"/>
          </w:tcPr>
          <w:p w14:paraId="64E42BE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旅館區、國民旅社區、出租別墅區</w:t>
            </w:r>
          </w:p>
        </w:tc>
        <w:tc>
          <w:tcPr>
            <w:tcW w:w="2200" w:type="dxa"/>
            <w:vAlign w:val="center"/>
          </w:tcPr>
          <w:p w14:paraId="20751C2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7D174FDE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C1C6D5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27</w:t>
            </w:r>
          </w:p>
        </w:tc>
        <w:tc>
          <w:tcPr>
            <w:tcW w:w="6775" w:type="dxa"/>
            <w:vAlign w:val="center"/>
          </w:tcPr>
          <w:p w14:paraId="399ACBFD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倉儲區</w:t>
            </w:r>
          </w:p>
        </w:tc>
        <w:tc>
          <w:tcPr>
            <w:tcW w:w="2200" w:type="dxa"/>
            <w:vAlign w:val="center"/>
          </w:tcPr>
          <w:p w14:paraId="029083A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EE6371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25FEC51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28</w:t>
            </w:r>
          </w:p>
        </w:tc>
        <w:tc>
          <w:tcPr>
            <w:tcW w:w="6775" w:type="dxa"/>
            <w:vAlign w:val="center"/>
          </w:tcPr>
          <w:p w14:paraId="34F9A2C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學校、學校用地、社教機構、社教用地</w:t>
            </w:r>
          </w:p>
        </w:tc>
        <w:tc>
          <w:tcPr>
            <w:tcW w:w="2200" w:type="dxa"/>
            <w:vAlign w:val="center"/>
          </w:tcPr>
          <w:p w14:paraId="67E6DE2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5A2837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DB7566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29</w:t>
            </w:r>
          </w:p>
        </w:tc>
        <w:tc>
          <w:tcPr>
            <w:tcW w:w="6775" w:type="dxa"/>
            <w:vAlign w:val="center"/>
          </w:tcPr>
          <w:p w14:paraId="7E3384F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貨物集散專用區、航空貨運專用區、第一種貨物轉運區、第二種貨物轉運區、貨櫃貨物轉運區</w:t>
            </w:r>
          </w:p>
        </w:tc>
        <w:tc>
          <w:tcPr>
            <w:tcW w:w="2200" w:type="dxa"/>
            <w:vAlign w:val="center"/>
          </w:tcPr>
          <w:p w14:paraId="19802F4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8E9800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997F4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lastRenderedPageBreak/>
              <w:t>30</w:t>
            </w:r>
          </w:p>
        </w:tc>
        <w:tc>
          <w:tcPr>
            <w:tcW w:w="6775" w:type="dxa"/>
            <w:vAlign w:val="center"/>
          </w:tcPr>
          <w:p w14:paraId="69B4E94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捷運機廠用地</w:t>
            </w:r>
            <w:r w:rsidRPr="00923F8F">
              <w:rPr>
                <w:rFonts w:ascii="標楷體" w:hAnsi="標楷體" w:hint="eastAsia"/>
              </w:rPr>
              <w:t>、</w:t>
            </w:r>
            <w:r w:rsidRPr="00923F8F">
              <w:rPr>
                <w:rFonts w:ascii="標楷體" w:hAnsi="標楷體"/>
              </w:rPr>
              <w:t>捷運用地</w:t>
            </w:r>
          </w:p>
        </w:tc>
        <w:tc>
          <w:tcPr>
            <w:tcW w:w="2200" w:type="dxa"/>
            <w:vAlign w:val="center"/>
          </w:tcPr>
          <w:p w14:paraId="5C677B1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71705C5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E0D37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31</w:t>
            </w:r>
          </w:p>
        </w:tc>
        <w:tc>
          <w:tcPr>
            <w:tcW w:w="6775" w:type="dxa"/>
            <w:vAlign w:val="center"/>
          </w:tcPr>
          <w:p w14:paraId="0321263C" w14:textId="6B61EAB8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  <w:sz w:val="22"/>
                <w:szCs w:val="22"/>
              </w:rPr>
            </w:pPr>
            <w:r w:rsidRPr="00923F8F">
              <w:rPr>
                <w:rFonts w:ascii="標楷體" w:hAnsi="標楷體"/>
                <w:szCs w:val="24"/>
              </w:rPr>
              <w:t>道路、道路用地、高鐵車站專用區、高鐵用地（站區外）、公路車站用地、車站專用區、車站用地、鐵路</w:t>
            </w:r>
            <w:r w:rsidRPr="00923F8F">
              <w:rPr>
                <w:rFonts w:ascii="標楷體" w:hAnsi="標楷體" w:hint="eastAsia"/>
                <w:szCs w:val="24"/>
              </w:rPr>
              <w:t>用地</w:t>
            </w:r>
            <w:r w:rsidRPr="00923F8F">
              <w:rPr>
                <w:rFonts w:ascii="標楷體" w:hAnsi="標楷體"/>
                <w:szCs w:val="24"/>
              </w:rPr>
              <w:t>、高速公路</w:t>
            </w:r>
            <w:r w:rsidRPr="00923F8F">
              <w:rPr>
                <w:rFonts w:ascii="標楷體" w:hAnsi="標楷體" w:hint="eastAsia"/>
                <w:szCs w:val="24"/>
              </w:rPr>
              <w:t>用</w:t>
            </w:r>
            <w:r w:rsidRPr="00923F8F">
              <w:rPr>
                <w:rFonts w:ascii="標楷體" w:hAnsi="標楷體"/>
                <w:szCs w:val="24"/>
              </w:rPr>
              <w:t>地</w:t>
            </w:r>
          </w:p>
        </w:tc>
        <w:tc>
          <w:tcPr>
            <w:tcW w:w="2200" w:type="dxa"/>
            <w:vAlign w:val="center"/>
          </w:tcPr>
          <w:p w14:paraId="29C4795B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2890033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E92927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32</w:t>
            </w:r>
          </w:p>
        </w:tc>
        <w:tc>
          <w:tcPr>
            <w:tcW w:w="6775" w:type="dxa"/>
            <w:vAlign w:val="center"/>
          </w:tcPr>
          <w:p w14:paraId="580A205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灌溉設施專用區、灌溉溝渠用地</w:t>
            </w:r>
          </w:p>
        </w:tc>
        <w:tc>
          <w:tcPr>
            <w:tcW w:w="2200" w:type="dxa"/>
            <w:vAlign w:val="center"/>
          </w:tcPr>
          <w:p w14:paraId="1786C71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79752D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37D80A41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33</w:t>
            </w:r>
          </w:p>
        </w:tc>
        <w:tc>
          <w:tcPr>
            <w:tcW w:w="6775" w:type="dxa"/>
            <w:vAlign w:val="center"/>
          </w:tcPr>
          <w:p w14:paraId="760E3F1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園道、人行步道、綠化步道用地</w:t>
            </w:r>
          </w:p>
        </w:tc>
        <w:tc>
          <w:tcPr>
            <w:tcW w:w="2200" w:type="dxa"/>
            <w:vAlign w:val="center"/>
          </w:tcPr>
          <w:p w14:paraId="1B967F1E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0DE1E88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35159F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34</w:t>
            </w:r>
          </w:p>
        </w:tc>
        <w:tc>
          <w:tcPr>
            <w:tcW w:w="6775" w:type="dxa"/>
            <w:vAlign w:val="center"/>
          </w:tcPr>
          <w:p w14:paraId="62F464F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公園、綠地、兒童遊樂場、遊樂區、公(兒)用地</w:t>
            </w:r>
          </w:p>
        </w:tc>
        <w:tc>
          <w:tcPr>
            <w:tcW w:w="2200" w:type="dxa"/>
            <w:vAlign w:val="center"/>
          </w:tcPr>
          <w:p w14:paraId="54D23F9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592C36F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446145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35</w:t>
            </w:r>
          </w:p>
        </w:tc>
        <w:tc>
          <w:tcPr>
            <w:tcW w:w="6775" w:type="dxa"/>
            <w:vAlign w:val="center"/>
          </w:tcPr>
          <w:p w14:paraId="0F87D5CE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纜車站</w:t>
            </w:r>
          </w:p>
        </w:tc>
        <w:tc>
          <w:tcPr>
            <w:tcW w:w="2200" w:type="dxa"/>
            <w:vAlign w:val="center"/>
          </w:tcPr>
          <w:p w14:paraId="692205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1FEB29C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04518AB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36</w:t>
            </w:r>
          </w:p>
        </w:tc>
        <w:tc>
          <w:tcPr>
            <w:tcW w:w="6775" w:type="dxa"/>
            <w:vAlign w:val="center"/>
          </w:tcPr>
          <w:p w14:paraId="45D00C6C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體育場所、體育場</w:t>
            </w:r>
          </w:p>
        </w:tc>
        <w:tc>
          <w:tcPr>
            <w:tcW w:w="2200" w:type="dxa"/>
            <w:vAlign w:val="center"/>
          </w:tcPr>
          <w:p w14:paraId="59795CD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42F1BBE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BAF6FD2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37</w:t>
            </w:r>
          </w:p>
        </w:tc>
        <w:tc>
          <w:tcPr>
            <w:tcW w:w="6775" w:type="dxa"/>
            <w:vAlign w:val="center"/>
          </w:tcPr>
          <w:p w14:paraId="346196A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三角標點保護區</w:t>
            </w:r>
          </w:p>
        </w:tc>
        <w:tc>
          <w:tcPr>
            <w:tcW w:w="2200" w:type="dxa"/>
            <w:vAlign w:val="center"/>
          </w:tcPr>
          <w:p w14:paraId="1EDDED9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B071AB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4EC1C61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38</w:t>
            </w:r>
          </w:p>
        </w:tc>
        <w:tc>
          <w:tcPr>
            <w:tcW w:w="6775" w:type="dxa"/>
            <w:vAlign w:val="center"/>
          </w:tcPr>
          <w:p w14:paraId="7ADA076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墓地、殯葬專用區</w:t>
            </w:r>
          </w:p>
        </w:tc>
        <w:tc>
          <w:tcPr>
            <w:tcW w:w="2200" w:type="dxa"/>
            <w:vAlign w:val="center"/>
          </w:tcPr>
          <w:p w14:paraId="195B9F9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23F1158F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0A9969D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39</w:t>
            </w:r>
          </w:p>
        </w:tc>
        <w:tc>
          <w:tcPr>
            <w:tcW w:w="6775" w:type="dxa"/>
            <w:vAlign w:val="center"/>
          </w:tcPr>
          <w:p w14:paraId="3A7DA11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其他使用分區</w:t>
            </w:r>
          </w:p>
        </w:tc>
        <w:tc>
          <w:tcPr>
            <w:tcW w:w="2200" w:type="dxa"/>
            <w:vAlign w:val="center"/>
          </w:tcPr>
          <w:p w14:paraId="0099B63E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  <w:tr w:rsidR="00153FB5" w:rsidRPr="00923F8F" w14:paraId="5FA49EFC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72D4C8CB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40</w:t>
            </w:r>
          </w:p>
        </w:tc>
        <w:tc>
          <w:tcPr>
            <w:tcW w:w="6775" w:type="dxa"/>
            <w:vAlign w:val="center"/>
          </w:tcPr>
          <w:p w14:paraId="682801C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其他公共設施用地</w:t>
            </w:r>
          </w:p>
        </w:tc>
        <w:tc>
          <w:tcPr>
            <w:tcW w:w="2200" w:type="dxa"/>
            <w:vAlign w:val="center"/>
          </w:tcPr>
          <w:p w14:paraId="61D9126C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  <w:tr w:rsidR="00153FB5" w:rsidRPr="00923F8F" w14:paraId="3EA2C9E1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49741D0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41</w:t>
            </w:r>
          </w:p>
        </w:tc>
        <w:tc>
          <w:tcPr>
            <w:tcW w:w="6775" w:type="dxa"/>
            <w:vAlign w:val="center"/>
          </w:tcPr>
          <w:p w14:paraId="0689D269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其他公用事業用地</w:t>
            </w:r>
          </w:p>
        </w:tc>
        <w:tc>
          <w:tcPr>
            <w:tcW w:w="2200" w:type="dxa"/>
            <w:vAlign w:val="center"/>
          </w:tcPr>
          <w:p w14:paraId="7059C335" w14:textId="17A0ADFD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</w:t>
            </w:r>
            <w:r w:rsidR="007D0C93" w:rsidRPr="00923F8F">
              <w:rPr>
                <w:rFonts w:ascii="標楷體" w:hAnsi="標楷體"/>
              </w:rPr>
              <w:t>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</w:tbl>
    <w:p w14:paraId="06279FDF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700" w:hanging="560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/>
          <w:color w:val="FF0000"/>
        </w:rPr>
        <w:br w:type="page"/>
      </w:r>
      <w:r w:rsidRPr="00923F8F">
        <w:rPr>
          <w:rFonts w:ascii="標楷體" w:hAnsi="標楷體" w:hint="eastAsia"/>
          <w:b/>
          <w:sz w:val="26"/>
          <w:szCs w:val="26"/>
        </w:rPr>
        <w:lastRenderedPageBreak/>
        <w:t>附表</w:t>
      </w:r>
      <w:r>
        <w:rPr>
          <w:rFonts w:ascii="標楷體" w:hAnsi="標楷體" w:hint="eastAsia"/>
          <w:b/>
          <w:sz w:val="26"/>
          <w:szCs w:val="26"/>
        </w:rPr>
        <w:t xml:space="preserve">二 </w:t>
      </w:r>
      <w:r w:rsidRPr="00E73601">
        <w:rPr>
          <w:rFonts w:ascii="標楷體" w:hAnsi="標楷體" w:hint="eastAsia"/>
          <w:b/>
          <w:sz w:val="26"/>
          <w:szCs w:val="26"/>
        </w:rPr>
        <w:t>區域計畫地區</w:t>
      </w:r>
      <w:r w:rsidRPr="00E73601">
        <w:rPr>
          <w:rFonts w:ascii="標楷體" w:hAnsi="標楷體"/>
          <w:b/>
          <w:sz w:val="26"/>
          <w:szCs w:val="26"/>
        </w:rPr>
        <w:t>之特定</w:t>
      </w:r>
      <w:r w:rsidRPr="00E73601">
        <w:rPr>
          <w:rFonts w:ascii="標楷體" w:hAnsi="標楷體" w:hint="eastAsia"/>
          <w:b/>
          <w:sz w:val="26"/>
          <w:szCs w:val="26"/>
        </w:rPr>
        <w:t>目的事業用地</w:t>
      </w:r>
      <w:r w:rsidRPr="00923F8F">
        <w:rPr>
          <w:rFonts w:ascii="標楷體" w:hAnsi="標楷體"/>
          <w:b/>
          <w:sz w:val="26"/>
          <w:szCs w:val="26"/>
        </w:rPr>
        <w:t>噪音管制區表</w:t>
      </w:r>
    </w:p>
    <w:tbl>
      <w:tblPr>
        <w:tblW w:w="9210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394"/>
        <w:gridCol w:w="5268"/>
        <w:gridCol w:w="2092"/>
      </w:tblGrid>
      <w:tr w:rsidR="00153FB5" w:rsidRPr="00923F8F" w14:paraId="20B7746C" w14:textId="77777777" w:rsidTr="007D0C93">
        <w:trPr>
          <w:trHeight w:val="326"/>
          <w:tblHeader/>
        </w:trPr>
        <w:tc>
          <w:tcPr>
            <w:tcW w:w="456" w:type="dxa"/>
          </w:tcPr>
          <w:p w14:paraId="392CED6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</w:tcPr>
          <w:p w14:paraId="0B9C55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>
              <w:rPr>
                <w:rFonts w:ascii="標楷體" w:hAnsi="標楷體" w:cs="標楷體" w:hint="eastAsia"/>
                <w:b/>
                <w:bCs/>
                <w:sz w:val="24"/>
              </w:rPr>
              <w:t>使用地類別</w:t>
            </w:r>
          </w:p>
        </w:tc>
        <w:tc>
          <w:tcPr>
            <w:tcW w:w="5268" w:type="dxa"/>
            <w:vAlign w:val="center"/>
          </w:tcPr>
          <w:p w14:paraId="0789A5A3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使用</w:t>
            </w:r>
            <w:r>
              <w:rPr>
                <w:rFonts w:ascii="標楷體" w:hAnsi="標楷體" w:cs="標楷體" w:hint="eastAsia"/>
                <w:b/>
                <w:bCs/>
                <w:sz w:val="24"/>
              </w:rPr>
              <w:t>地類別</w:t>
            </w: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再細分類別</w:t>
            </w:r>
          </w:p>
        </w:tc>
        <w:tc>
          <w:tcPr>
            <w:tcW w:w="2092" w:type="dxa"/>
            <w:vAlign w:val="center"/>
          </w:tcPr>
          <w:p w14:paraId="46A41B4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噪音管制區類別</w:t>
            </w:r>
          </w:p>
        </w:tc>
      </w:tr>
      <w:tr w:rsidR="00153FB5" w:rsidRPr="00923F8F" w14:paraId="6E781FF9" w14:textId="77777777" w:rsidTr="00E34BCE">
        <w:trPr>
          <w:trHeight w:val="454"/>
        </w:trPr>
        <w:tc>
          <w:tcPr>
            <w:tcW w:w="456" w:type="dxa"/>
            <w:vMerge w:val="restart"/>
            <w:vAlign w:val="center"/>
          </w:tcPr>
          <w:p w14:paraId="38FA0FD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  <w:r w:rsidRPr="00923F8F">
              <w:rPr>
                <w:rFonts w:ascii="標楷體" w:hAnsi="標楷體"/>
                <w:bCs/>
                <w:sz w:val="24"/>
              </w:rPr>
              <w:t>1</w:t>
            </w:r>
          </w:p>
        </w:tc>
        <w:tc>
          <w:tcPr>
            <w:tcW w:w="1394" w:type="dxa"/>
            <w:vMerge w:val="restart"/>
            <w:vAlign w:val="center"/>
          </w:tcPr>
          <w:p w14:paraId="6C3EF60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特定目的</w:t>
            </w:r>
          </w:p>
          <w:p w14:paraId="4670A66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事業用地</w:t>
            </w:r>
          </w:p>
        </w:tc>
        <w:tc>
          <w:tcPr>
            <w:tcW w:w="5268" w:type="dxa"/>
            <w:vAlign w:val="center"/>
          </w:tcPr>
          <w:p w14:paraId="6AADC5F7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財團法人興辦文教設施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2790862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1F2CA4FA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16F731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7B9E245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CE45320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興建學校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5E55DDD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95C169B" w14:textId="77777777" w:rsidTr="00C11378">
        <w:trPr>
          <w:trHeight w:val="1208"/>
        </w:trPr>
        <w:tc>
          <w:tcPr>
            <w:tcW w:w="456" w:type="dxa"/>
            <w:vMerge/>
            <w:vAlign w:val="center"/>
          </w:tcPr>
          <w:p w14:paraId="0EC1C7D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3B1B4AD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1139AAA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發電廠、變電所、配電中心、輸配電鐵塔、油庫、輸油（氣）設施、液化石油氣分裝場、天然氣貯存槽、加油站、加氣站、加壓站、整壓站、配氣站及計量站等設施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08211CD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0B50205E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5CDC227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423B15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857E6BE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自然泉飲用水包裝設施。</w:t>
            </w:r>
          </w:p>
        </w:tc>
        <w:tc>
          <w:tcPr>
            <w:tcW w:w="2092" w:type="dxa"/>
            <w:vAlign w:val="center"/>
          </w:tcPr>
          <w:p w14:paraId="0F3BFC7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C04C6D2" w14:textId="77777777" w:rsidTr="00C11378">
        <w:trPr>
          <w:trHeight w:val="196"/>
        </w:trPr>
        <w:tc>
          <w:tcPr>
            <w:tcW w:w="456" w:type="dxa"/>
            <w:vMerge/>
            <w:vAlign w:val="center"/>
          </w:tcPr>
          <w:p w14:paraId="1BF67B2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9DF928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10565E9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農（漁）民團體興建農、水產品集貨及運銷場所、冷凍（藏）庫、糧食、肥料倉庫及辦公廳舍等相關設施</w:t>
            </w:r>
          </w:p>
        </w:tc>
        <w:tc>
          <w:tcPr>
            <w:tcW w:w="2092" w:type="dxa"/>
            <w:vAlign w:val="center"/>
          </w:tcPr>
          <w:p w14:paraId="77239B2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645D2C3A" w14:textId="77777777" w:rsidTr="00C11378">
        <w:trPr>
          <w:trHeight w:val="739"/>
        </w:trPr>
        <w:tc>
          <w:tcPr>
            <w:tcW w:w="456" w:type="dxa"/>
            <w:vMerge/>
            <w:vAlign w:val="center"/>
          </w:tcPr>
          <w:p w14:paraId="4E4C260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A5CB0A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0F251D6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農（漁）業團體興建農、水產品集貨、運銷場所及冷凍（藏）庫等相關設施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5B3A3DA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3CE4759" w14:textId="77777777" w:rsidTr="00C11378">
        <w:trPr>
          <w:trHeight w:val="677"/>
        </w:trPr>
        <w:tc>
          <w:tcPr>
            <w:tcW w:w="456" w:type="dxa"/>
            <w:vMerge/>
            <w:vAlign w:val="center"/>
          </w:tcPr>
          <w:p w14:paraId="65769C1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24FE5B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E2C8DE0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農、漁業生產（含畜禽屠宰）、加工（含飼料製造）及運銷計畫設施。</w:t>
            </w:r>
          </w:p>
        </w:tc>
        <w:tc>
          <w:tcPr>
            <w:tcW w:w="2092" w:type="dxa"/>
            <w:vAlign w:val="center"/>
          </w:tcPr>
          <w:p w14:paraId="2E4B8F8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18D696FE" w14:textId="77777777" w:rsidTr="00C11378">
        <w:trPr>
          <w:trHeight w:val="459"/>
        </w:trPr>
        <w:tc>
          <w:tcPr>
            <w:tcW w:w="456" w:type="dxa"/>
            <w:vMerge/>
            <w:vAlign w:val="center"/>
          </w:tcPr>
          <w:p w14:paraId="3B93ED3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3500F0B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001F4EC3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糧商興（擴）建碾米設備暨相關設施。</w:t>
            </w:r>
          </w:p>
        </w:tc>
        <w:tc>
          <w:tcPr>
            <w:tcW w:w="2092" w:type="dxa"/>
            <w:vAlign w:val="center"/>
          </w:tcPr>
          <w:p w14:paraId="4C1D3DB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739B7978" w14:textId="77777777" w:rsidTr="00C11378">
        <w:trPr>
          <w:trHeight w:val="677"/>
        </w:trPr>
        <w:tc>
          <w:tcPr>
            <w:tcW w:w="456" w:type="dxa"/>
            <w:vMerge/>
            <w:vAlign w:val="center"/>
          </w:tcPr>
          <w:p w14:paraId="7B6B3E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C4A99F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5022367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住宿、餐飲、農產品加工（釀造）廠、農產品與農村文物展示（售）及教育解說中心等休閒農業設施。</w:t>
            </w:r>
          </w:p>
        </w:tc>
        <w:tc>
          <w:tcPr>
            <w:tcW w:w="2092" w:type="dxa"/>
            <w:vAlign w:val="center"/>
          </w:tcPr>
          <w:p w14:paraId="2E14EB8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48EBC3E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E8FE6F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19D04B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5FCB095E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動物保護、收容及照養相關設施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0B33450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65AA6601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7C7752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9E4F7E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0086537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興辦社會福利設施</w:t>
            </w:r>
          </w:p>
        </w:tc>
        <w:tc>
          <w:tcPr>
            <w:tcW w:w="2092" w:type="dxa"/>
            <w:vAlign w:val="center"/>
          </w:tcPr>
          <w:p w14:paraId="1D1FBD3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EA1ECCF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551826B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A91A84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0F159F2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土資場相關設施。</w:t>
            </w:r>
          </w:p>
        </w:tc>
        <w:tc>
          <w:tcPr>
            <w:tcW w:w="2092" w:type="dxa"/>
            <w:vAlign w:val="center"/>
          </w:tcPr>
          <w:p w14:paraId="261494E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B96A3BB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506C18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F3C1D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0542566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液化石油氣及其他可燃性高壓氣體容器儲存設施。</w:t>
            </w:r>
          </w:p>
        </w:tc>
        <w:tc>
          <w:tcPr>
            <w:tcW w:w="2092" w:type="dxa"/>
            <w:vAlign w:val="center"/>
          </w:tcPr>
          <w:p w14:paraId="072B84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71016AB7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D14028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3B25E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CE0EDDB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醫療機構、護理機構及精神復健機構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1C11C6B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11A35AFF" w14:textId="77777777" w:rsidTr="00C11378">
        <w:trPr>
          <w:trHeight w:val="718"/>
        </w:trPr>
        <w:tc>
          <w:tcPr>
            <w:tcW w:w="456" w:type="dxa"/>
            <w:vMerge/>
            <w:vAlign w:val="center"/>
          </w:tcPr>
          <w:p w14:paraId="5E67E19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24577E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E14C469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廢棄物清除處理、廢（污）水處理及防治公害等相關設施。</w:t>
            </w:r>
          </w:p>
        </w:tc>
        <w:tc>
          <w:tcPr>
            <w:tcW w:w="2092" w:type="dxa"/>
            <w:vAlign w:val="center"/>
          </w:tcPr>
          <w:p w14:paraId="0DBFC98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351A00EE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42E6B46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27A32C4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9E78D38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衛星廣播電視事業、有線廣播電視事業及無線廣播、電視電臺設置之設施。</w:t>
            </w:r>
          </w:p>
        </w:tc>
        <w:tc>
          <w:tcPr>
            <w:tcW w:w="2092" w:type="dxa"/>
            <w:vAlign w:val="center"/>
          </w:tcPr>
          <w:p w14:paraId="032171D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5C1BBF1E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1A2758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084202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7D1422B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電信相關設施。</w:t>
            </w:r>
          </w:p>
        </w:tc>
        <w:tc>
          <w:tcPr>
            <w:tcW w:w="2092" w:type="dxa"/>
            <w:vAlign w:val="center"/>
          </w:tcPr>
          <w:p w14:paraId="71E43D97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CF9B7EB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F7FC61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3DEC17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3B1922F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電磁波相容檢測實驗室。</w:t>
            </w:r>
          </w:p>
        </w:tc>
        <w:tc>
          <w:tcPr>
            <w:tcW w:w="2092" w:type="dxa"/>
            <w:vAlign w:val="center"/>
          </w:tcPr>
          <w:p w14:paraId="6E41CA45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093D9925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4311A02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63962F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296680F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經區域計畫委員會審議通過之開發案件，無適當用地可供辦理變更編定者。</w:t>
            </w:r>
          </w:p>
        </w:tc>
        <w:tc>
          <w:tcPr>
            <w:tcW w:w="2092" w:type="dxa"/>
            <w:vAlign w:val="center"/>
          </w:tcPr>
          <w:p w14:paraId="4F22E87B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依噪音管制區</w:t>
            </w:r>
            <w:r>
              <w:rPr>
                <w:rFonts w:ascii="標楷體" w:hAnsi="標楷體" w:cs="標楷體" w:hint="eastAsia"/>
                <w:bCs/>
                <w:sz w:val="24"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第四條第二項規定，視各土地使用分區主管機關規劃之目的及需求訂定噪音管制區</w:t>
            </w:r>
          </w:p>
        </w:tc>
      </w:tr>
      <w:tr w:rsidR="00153FB5" w:rsidRPr="00923F8F" w14:paraId="68813773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B28C77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679858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F03C588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宗教建築設施。</w:t>
            </w:r>
          </w:p>
        </w:tc>
        <w:tc>
          <w:tcPr>
            <w:tcW w:w="2092" w:type="dxa"/>
            <w:vAlign w:val="center"/>
          </w:tcPr>
          <w:p w14:paraId="4EBDF588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5D804551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03916D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92DE45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09D93DB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生物技術產業設施。</w:t>
            </w:r>
          </w:p>
        </w:tc>
        <w:tc>
          <w:tcPr>
            <w:tcW w:w="2092" w:type="dxa"/>
            <w:vAlign w:val="center"/>
          </w:tcPr>
          <w:p w14:paraId="583DFF84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7668D4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CF0108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40B6547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DD45CFC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運動場館設施。</w:t>
            </w:r>
          </w:p>
        </w:tc>
        <w:tc>
          <w:tcPr>
            <w:tcW w:w="2092" w:type="dxa"/>
            <w:vAlign w:val="center"/>
          </w:tcPr>
          <w:p w14:paraId="47000903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F7BA223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6446F12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09E31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FDE98AE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職業安全衛生教育訓練術科場地及技術士技能檢定等相關設施。</w:t>
            </w:r>
          </w:p>
        </w:tc>
        <w:tc>
          <w:tcPr>
            <w:tcW w:w="2092" w:type="dxa"/>
            <w:vAlign w:val="center"/>
          </w:tcPr>
          <w:p w14:paraId="39940B2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E66D146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5081E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396B6C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7EE9383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經文化主管機關核准之離島文化創意產業。</w:t>
            </w:r>
          </w:p>
        </w:tc>
        <w:tc>
          <w:tcPr>
            <w:tcW w:w="2092" w:type="dxa"/>
            <w:vAlign w:val="center"/>
          </w:tcPr>
          <w:p w14:paraId="069DCA4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05D96D3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79775A7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72D5B68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0BC867A3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兒童課後照顧服務中心。</w:t>
            </w:r>
          </w:p>
        </w:tc>
        <w:tc>
          <w:tcPr>
            <w:tcW w:w="2092" w:type="dxa"/>
            <w:vAlign w:val="center"/>
          </w:tcPr>
          <w:p w14:paraId="223C7EC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23F97025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013FC2A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61B5B2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285DDBC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長期照顧服務機構。</w:t>
            </w:r>
          </w:p>
        </w:tc>
        <w:tc>
          <w:tcPr>
            <w:tcW w:w="2092" w:type="dxa"/>
            <w:vAlign w:val="center"/>
          </w:tcPr>
          <w:p w14:paraId="44985B7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35F254F9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335010B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219DE4B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15C2F13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80F45">
              <w:rPr>
                <w:rFonts w:ascii="標楷體" w:hAnsi="標楷體" w:cs="標楷體" w:hint="eastAsia"/>
                <w:bCs/>
                <w:sz w:val="24"/>
              </w:rPr>
              <w:t>寵物生命紀念設施</w:t>
            </w:r>
          </w:p>
        </w:tc>
        <w:tc>
          <w:tcPr>
            <w:tcW w:w="2092" w:type="dxa"/>
            <w:vAlign w:val="center"/>
          </w:tcPr>
          <w:p w14:paraId="0886C9A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</w:tbl>
    <w:p w14:paraId="2CB2975F" w14:textId="77777777" w:rsidR="00153FB5" w:rsidRPr="00923F8F" w:rsidRDefault="00153FB5" w:rsidP="00153FB5">
      <w:pPr>
        <w:pStyle w:val="12"/>
        <w:spacing w:before="360" w:after="180"/>
        <w:rPr>
          <w:rFonts w:ascii="標楷體" w:hAnsi="標楷體"/>
          <w:color w:val="FF0000"/>
          <w:szCs w:val="28"/>
        </w:rPr>
      </w:pPr>
    </w:p>
    <w:p w14:paraId="5A65D2DB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700" w:hanging="560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/>
          <w:color w:val="FF0000"/>
          <w:szCs w:val="28"/>
        </w:rPr>
        <w:br w:type="page"/>
      </w:r>
      <w:r w:rsidRPr="00923F8F">
        <w:rPr>
          <w:rFonts w:ascii="標楷體" w:hAnsi="標楷體" w:hint="eastAsia"/>
          <w:b/>
          <w:sz w:val="26"/>
          <w:szCs w:val="26"/>
        </w:rPr>
        <w:lastRenderedPageBreak/>
        <w:t>附表</w:t>
      </w:r>
      <w:r>
        <w:rPr>
          <w:rFonts w:ascii="標楷體" w:hAnsi="標楷體" w:hint="eastAsia"/>
          <w:b/>
          <w:sz w:val="26"/>
          <w:szCs w:val="26"/>
        </w:rPr>
        <w:t>三</w:t>
      </w:r>
      <w:r w:rsidRPr="00923F8F">
        <w:rPr>
          <w:rFonts w:ascii="標楷體" w:hAnsi="標楷體" w:hint="eastAsia"/>
          <w:b/>
          <w:sz w:val="26"/>
          <w:szCs w:val="26"/>
        </w:rPr>
        <w:t xml:space="preserve"> 特定噪音管制區說明表</w:t>
      </w:r>
    </w:p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62"/>
        <w:gridCol w:w="9"/>
      </w:tblGrid>
      <w:tr w:rsidR="00153FB5" w:rsidRPr="00923F8F" w14:paraId="1542250A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0F56F002" w14:textId="77777777" w:rsidR="00153FB5" w:rsidRPr="00923F8F" w:rsidRDefault="00153FB5" w:rsidP="00EC3B34">
            <w:pPr>
              <w:pStyle w:val="22"/>
              <w:spacing w:line="240" w:lineRule="auto"/>
              <w:ind w:hanging="170"/>
              <w:rPr>
                <w:rFonts w:ascii="標楷體" w:hAnsi="標楷體"/>
                <w:sz w:val="20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八德區</w:t>
            </w:r>
          </w:p>
        </w:tc>
      </w:tr>
      <w:tr w:rsidR="00EA0D92" w:rsidRPr="00923F8F" w14:paraId="07CED29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593BFD5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3327FF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5921E68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瑞豐國小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A53B2C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BD415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廣興國小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64264F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1E8821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大勇國小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5593541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A5CBB3B" w14:textId="7927BB98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霄裡國小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2879E3F" w14:textId="0454A950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A0D92" w:rsidRPr="00923F8F" w14:paraId="6F3B898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471E6CA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大成國小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AF977E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539AE3" w14:textId="7A7A1F9C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茄苳國小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69AF56" w14:textId="3A1B93D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4AEA" w14:textId="4A2EB364" w:rsidR="00EA0D92" w:rsidRPr="00055E5B" w:rsidRDefault="00EA0D92" w:rsidP="00EA0D92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大忠國小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DEB03A" w14:textId="7CA4D60C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1B63E7" w14:textId="5AB47894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八德國小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6D49605" w14:textId="5882A719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48C1676" w14:textId="7FD2A026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大成國中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D465BC5" w14:textId="4E56D53A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D9BA7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394BF14" w14:textId="17C1C8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八德國中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7329AC" w14:textId="003060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12894B" w14:textId="54CC086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永豐高中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29EBF8" w14:textId="326A96D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E6E52" w14:textId="5579AFA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國防大學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1EB28D7" w14:textId="3855C0C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8A8D0E" w14:textId="5B49070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永豐高中</w:t>
            </w:r>
            <w:r w:rsidRPr="006D1F1F">
              <w:rPr>
                <w:rFonts w:ascii="標楷體" w:hAnsi="標楷體"/>
                <w:sz w:val="20"/>
                <w:szCs w:val="20"/>
              </w:rPr>
              <w:br/>
            </w:r>
            <w:r w:rsidRPr="006D1F1F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F5240D5" w14:textId="1BA0AA23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18DF0B0" w14:textId="449CC389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私立新興高中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D576A73" w14:textId="4D06420D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D096798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1981A0FA" w14:textId="77777777" w:rsidR="00E34BCE" w:rsidRPr="00EC3B34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中壢區</w:t>
            </w:r>
          </w:p>
        </w:tc>
      </w:tr>
      <w:tr w:rsidR="00E34BCE" w:rsidRPr="00923F8F" w14:paraId="74EA6A3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CD804B8" w14:textId="6728936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懷寧醫院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9B9CB" w14:textId="1AAAB76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998E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長慎醫院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77C0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DBDE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華揚醫院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44C45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1EAA8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中美醫院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7FF95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48C8C5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仁祥醫院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7EF0BF5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76BF9A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F99D9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宏其婦幼醫院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1E989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CFEB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祐民醫院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D60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4C1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天晟醫院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DBB7D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BB786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承安醫院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F061F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326D5BB" w14:textId="63EDCE6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新國民醫院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3E230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5DADB81C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455D40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中壢長榮醫院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B5337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844B5A" w14:textId="2D8C05D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青園國小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B7D7C" w14:textId="6FC7BB4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9C3F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富台國小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7F538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4B49E2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忠福國小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2575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80A1C05" w14:textId="1FD6F492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自立國小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6E1C0C9" w14:textId="147157D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197D81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C7CE2E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山東國小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E18FAB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F5695F1" w14:textId="7A0D555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內定國小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3347C" w14:textId="6C8F12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175A7" w14:textId="14C53FD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興仁國小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CB6422" w14:textId="6E2DFE8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CD255F" w14:textId="4FCEA7B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信義國小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01F901E" w14:textId="4605714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E8AA3C" w14:textId="4855A17A" w:rsidR="00E34BCE" w:rsidRPr="00DA5D9A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9D7A9C0" w14:textId="182095B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5ACC60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9497359" w14:textId="1C17D6A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林森國小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AEF62" w14:textId="599286C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1E321B" w14:textId="57F06C4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元生國小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7515CB" w14:textId="3D77F16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1F15F" w14:textId="3CAE5AF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新街國小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B25C79E" w14:textId="07E3791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367C6C6" w14:textId="136B6F2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中平國小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F41739F" w14:textId="1B9421D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FD5E80" w14:textId="5105B1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華勛國小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F1F0FC6" w14:textId="6264DF5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350481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03666CB" w14:textId="5BFD4C9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新明國小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124893" w14:textId="1F7040F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76E62E" w14:textId="41BC45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中正國小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691DB8" w14:textId="6EB34BE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616BA" w14:textId="4C08278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中原國小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C2B337" w14:textId="6FE2041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62100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青埔國小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00EE97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71E4D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新明國中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0882DC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FF9774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9EA614F" w14:textId="6B8ED0E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龍岡國小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FA4146D" w14:textId="60F0D94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B075D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普仁國小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55D3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61C51" w14:textId="1A2EBBD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6A90346" w14:textId="0DEA18A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CEF88F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興國國小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C6570B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A15320" w14:textId="4266D3A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大崙國小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79FED334" w14:textId="7DD3A0D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488727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612B77" w14:textId="2B62B7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芭里國小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ACD642D" w14:textId="0516A7C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88D410" w14:textId="543881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大崙國中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3C28C1" w14:textId="16D8C11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43DC4" w14:textId="5DAC166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東興國中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F27740" w14:textId="2DE3FDA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2D58D38" w14:textId="2950091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597754F" w14:textId="7E792B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E7C3AFA" w14:textId="4CBF83C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青埔國中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EEF7C82" w14:textId="6A2F7C7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CF1BF6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19B7CD9" w14:textId="0A63EE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1146DA" w14:textId="36C7D8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2D817F9" w14:textId="200FCB8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自強國中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C9230" w14:textId="18FEFBC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0F00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龍岡國中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A576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C918F6" w14:textId="07476BD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CF6936" w14:textId="5A01E91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042046" w14:textId="10A765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過嶺國中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C56E73D" w14:textId="00F3FCA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04206B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1491E72" w14:textId="7C27E553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21EC8F" w14:textId="219598B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7CE837" w14:textId="2E6C3B3E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中壢高商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5DA6" w14:textId="09297AF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670B7" w14:textId="05E5D0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中壢家商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A5ED3ED" w14:textId="5C7CFD5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2CA185" w14:textId="07F64AE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中原大學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E3D2E00" w14:textId="0EA47077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C1AA92A" w14:textId="2DA8AA77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國立中央大學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5D89110" w14:textId="3AA05DBD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19CF1FD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008E756" w14:textId="693C130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健行科技大學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9F9918" w14:textId="40B4238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5C1192A" w14:textId="59C2EBC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萬能科技大學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EF4C3B" w14:textId="25DBD19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4374" w14:textId="7D044C58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元智大學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C4B90C" w14:textId="28F1B88B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FBB729" w14:textId="41B22D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國立中大壢中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AAE6368" w14:textId="6B96F404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285982" w14:textId="191C312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私立啟英高中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9FEAA10" w14:textId="69961D4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86EAEC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3553048" w14:textId="456E412B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南亞技術學院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2A1977" w14:textId="77777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D1170D" w14:textId="77777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</w:t>
            </w:r>
          </w:p>
          <w:p w14:paraId="281FC5DF" w14:textId="097D23B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有得國中小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6B51B" w14:textId="56291248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EB662" w14:textId="13A218EF" w:rsidR="00E34BCE" w:rsidRPr="006D1F1F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私立有得國中小(國中部)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F7A4D2" w14:textId="4CA34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7AD041" w14:textId="172FD5AE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693F76C" w14:textId="78E2284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C18979A" w14:textId="4E4E7D42" w:rsidR="00E34BCE" w:rsidRPr="0076329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685071C" w14:textId="519EA5E1" w:rsidR="00E34BCE" w:rsidRPr="0076329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</w:p>
        </w:tc>
      </w:tr>
      <w:tr w:rsidR="00E34BCE" w:rsidRPr="00923F8F" w14:paraId="71947491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693356C3" w14:textId="77777777" w:rsidR="00E34BCE" w:rsidRPr="00D375F7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平鎮區</w:t>
            </w:r>
          </w:p>
        </w:tc>
      </w:tr>
      <w:tr w:rsidR="00E34BCE" w:rsidRPr="00923F8F" w14:paraId="61ED1D3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748D6E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陽明醫院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6A7D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51AFFF" w14:textId="2072B6AC" w:rsidR="00E34BCE" w:rsidRPr="00EF65AA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聯新國際醫院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99265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6AA98" w14:textId="3143E35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新永和醫院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FBB4ED3" w14:textId="14749D2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CBEB0A" w14:textId="1FDA6F0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秉坤婦幼醫院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04B82C" w14:textId="19E160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91A4C25" w14:textId="2B50484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私立六和高中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0E81152" w14:textId="41F0CF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394D2AB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871AE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東安國中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1F02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B977D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北勢國小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8134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87B4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1AD857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8E6150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DC2600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4E9B66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宋屋國小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50704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2F156AE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6C6B7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忠貞國小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63D54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F8DF5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新勢國小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D57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4B294" w14:textId="1E3B227C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復旦國小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E3C1F0" w14:textId="5DA6ADE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93FCD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南勢國小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9587AA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67619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平興國小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317CB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3B021D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F970C5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C0D8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3B5BE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1C7C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AA1E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平鎮高中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A419E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2625D7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2A87D3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4D9734A" w14:textId="5DEE7D5B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新榮國小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528A789" w14:textId="214BE68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</w:tr>
      <w:tr w:rsidR="00E34BCE" w:rsidRPr="00923F8F" w14:paraId="5889CB9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70E09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義興國小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98AE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68040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文化國小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F738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107D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祥安國小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85D91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E5D3A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東勢國小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5F532B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A66A4D" w14:textId="40083A3B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平鎮國中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D48AFB7" w14:textId="16AEB3E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</w:tr>
      <w:tr w:rsidR="00E34BCE" w:rsidRPr="00923F8F" w14:paraId="4D97310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954E821" w14:textId="765D91B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私立復旦高中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5A0645" w14:textId="7EACD1B4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DAF3518" w14:textId="46F5E2B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私立育達高中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4C41E" w14:textId="6206ADB0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BC5CC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宋俊宏</w:t>
            </w:r>
          </w:p>
          <w:p w14:paraId="57348A0A" w14:textId="5A102050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婦幼醫院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5A084FE" w14:textId="37B48AF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A1AB234" w14:textId="18AB11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私立復旦高中(國中部)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D335BFD" w14:textId="75D990F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65CF6B7" w14:textId="38081CB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私立六和高中(國中部)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771A36C" w14:textId="2A41B5CD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0216C634" w14:textId="4C1C8B2A" w:rsidTr="004139CF">
        <w:trPr>
          <w:gridAfter w:val="1"/>
          <w:wAfter w:w="9" w:type="dxa"/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BC97D8C" w14:textId="4A1C9A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國立台北商業大學</w:t>
            </w:r>
            <w:r w:rsidRPr="00495AB5">
              <w:rPr>
                <w:rFonts w:ascii="標楷體" w:hAnsi="標楷體" w:hint="eastAsia"/>
                <w:sz w:val="18"/>
                <w:szCs w:val="14"/>
              </w:rPr>
              <w:t>(桃園校區)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177A616" w14:textId="743F02F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84" w:type="dxa"/>
            <w:gridSpan w:val="8"/>
            <w:shd w:val="clear" w:color="auto" w:fill="auto"/>
            <w:vAlign w:val="center"/>
          </w:tcPr>
          <w:p w14:paraId="7E13B8D9" w14:textId="6F86D99E" w:rsidR="00E34BCE" w:rsidRPr="006D1F1F" w:rsidRDefault="00E34BCE" w:rsidP="00E34BCE">
            <w:pPr>
              <w:widowControl/>
            </w:pPr>
          </w:p>
        </w:tc>
      </w:tr>
      <w:tr w:rsidR="00E34BCE" w:rsidRPr="00923F8F" w14:paraId="03C7BEC6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3C402492" w14:textId="77777777" w:rsidR="00E34BCE" w:rsidRPr="00D375F7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桃園區</w:t>
            </w:r>
          </w:p>
        </w:tc>
      </w:tr>
      <w:tr w:rsidR="00E34BCE" w:rsidRPr="00923F8F" w14:paraId="421A45E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0EE5B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榮民醫院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2E2A0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3BDB21" w14:textId="649C64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聖保祿醫院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52664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B14E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敏盛醫院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4CDAA9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11690C4" w14:textId="53B74C12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聯新國際醫院桃新分院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9BC793B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E83B7F5" w14:textId="069E9280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振生醫院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E34FEA8" w14:textId="0C66DEB8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700B124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4F884B7" w14:textId="123B9F4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衛生福利部桃園醫院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081322" w14:textId="145B5D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D2D119" w14:textId="10196D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德仁醫院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C8C71" w14:textId="3A7AB69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49527" w14:textId="10BB914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衛生福利部桃園療養院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2AEBA8" w14:textId="06C1232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59F7ADA" w14:textId="77E6BA2E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桃園秉坤婦幼醫院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238C98D" w14:textId="6484719B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98DD39" w14:textId="5C75123A" w:rsidR="00E34BCE" w:rsidRPr="001F629D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快樂國小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E6B939F" w14:textId="1249279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0AC55C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3C90DA0" w14:textId="25C3AE6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東門國小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31C9942" w14:textId="5F06BEB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301C44" w14:textId="7DC2A6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北門國小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94BBF" w14:textId="2F6819B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BD6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中山國小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F86665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20FD3E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440D7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A964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文山國小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B7C0A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435A52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E63756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大業國小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89AEC0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5D574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會稽國小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B1CD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EEF5F" w14:textId="5E47FBEA" w:rsidR="00E34BCE" w:rsidRPr="00C11378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慈文國小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6F20C57" w14:textId="0A981D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ED057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西門國小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9AB21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263C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大有國小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6FE48A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CE3F28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90DA062" w14:textId="2FCD1494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永順國小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CEB9EC" w14:textId="699B32E0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BF894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南門國小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203B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47F27" w14:textId="07379C0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莊敬國小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9F03EA" w14:textId="7B6878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65EE83" w14:textId="71D2729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建國國小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A7C14DE" w14:textId="318241F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5397D77" w14:textId="2B9571B3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桃園國小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98EF89A" w14:textId="1F37A783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23A7062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DC02ED" w14:textId="1DB6B3C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青溪國小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692ECB" w14:textId="051BBD8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34DC6A" w14:textId="14437F0D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成功國小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F8B0F6" w14:textId="7C6DCB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9C122" w14:textId="0F7CDF9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龍山國小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630142" w14:textId="449B639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133F487" w14:textId="33E49B2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38B7B0" w14:textId="587CBFA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7EB89D7" w14:textId="792C9F8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新埔國小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213F212" w14:textId="3FF058C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F5C9BC8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6F64342" w14:textId="6F608C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7F04EE" w14:textId="66059FA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ED0304" w14:textId="585C2F1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中埔國小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9814D" w14:textId="6387096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24071" w14:textId="4B5FA5C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建德國小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36EDDE2" w14:textId="137F3EA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42EEBC" w14:textId="00F0820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慈文國中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5CD6EA6" w14:textId="25B8333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1AB3AB" w14:textId="14F4106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青溪國中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3C6B6709" w14:textId="7225C5B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0CFD58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ED14DDB" w14:textId="1652A1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建國國中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A48A52" w14:textId="7B1952D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5B5BBB" w14:textId="158BBFA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文昌國中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AFD02" w14:textId="2D43158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91B08" w14:textId="019E6D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同德國中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FFECB8F" w14:textId="35CB949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CD41BFF" w14:textId="32F44AA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福豐國中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042C09C" w14:textId="60E0A12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BE3D246" w14:textId="2493A07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會稽國中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E06AAB6" w14:textId="4E7F2D9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2ABC75E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03F1B25" w14:textId="0813DC1A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經國國中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012D63" w14:textId="7CEF819F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8371730" w14:textId="0B4CA91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大有國中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17FAD" w14:textId="16FFF32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BF7A1" w14:textId="26FCA53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277E8D" w14:textId="3168D33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2EE7BA" w14:textId="5C3307E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武陵高中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97C91D5" w14:textId="2C71913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F341E5" w14:textId="3A55C70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陽明高中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3133936F" w14:textId="62FE053E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B263AB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30C23E9" w14:textId="460551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桃園高中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CA7569" w14:textId="192EF91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074032" w14:textId="6FFDEF9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桃園特殊教育學校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368C2A" w14:textId="1BF7A80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C0478" w14:textId="08855FD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546A0">
              <w:rPr>
                <w:rFonts w:ascii="標楷體" w:hAnsi="標楷體" w:hint="eastAsia"/>
                <w:sz w:val="18"/>
                <w:szCs w:val="18"/>
              </w:rPr>
              <w:t>國立台北科技大學附屬桃園農工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33447EF" w14:textId="4D0C9DD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B87B95" w14:textId="6DF91E7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國立台北科技大學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B69E237" w14:textId="2BD59B9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8181EB6" w14:textId="6B09B64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私立振聲高中(國中部)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05F17F0" w14:textId="44853A4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37341DE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64AD3A7" w14:textId="7D4BCE6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私立振聲高中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A6AAA6" w14:textId="3F73879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7ED7B3F" w14:textId="16DC7E8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私立新興高中(國小部)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9DEAAB" w14:textId="46197DE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0603D" w14:textId="4E1C4D73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私立新興高中(國中部)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DB8CDE4" w14:textId="5AFECA2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BF7379" w14:textId="53F5DDC9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私立康萊爾國中小(國小部)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BDEC61" w14:textId="40E5803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D223628" w14:textId="781C639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4846C1C" w14:textId="0CFF803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57A1249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E91CAF7" w14:textId="38D716C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A244C45" w14:textId="2E920A4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93" w:type="dxa"/>
            <w:gridSpan w:val="9"/>
            <w:shd w:val="clear" w:color="auto" w:fill="auto"/>
            <w:vAlign w:val="center"/>
          </w:tcPr>
          <w:p w14:paraId="3BAC2F58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</w:tbl>
    <w:p w14:paraId="47D94AB3" w14:textId="77777777" w:rsidR="00E34BCE" w:rsidRDefault="00E34BCE"/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71"/>
      </w:tblGrid>
      <w:tr w:rsidR="00E34BCE" w:rsidRPr="00923F8F" w14:paraId="6C0EA773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710BC843" w14:textId="77777777" w:rsidR="00E34BCE" w:rsidRPr="00923F8F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0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lastRenderedPageBreak/>
              <w:t>大溪區</w:t>
            </w:r>
          </w:p>
        </w:tc>
      </w:tr>
      <w:tr w:rsidR="00E34BCE" w:rsidRPr="00923F8F" w14:paraId="6B4F64F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93AE36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中興國小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32032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AF3C1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美華國小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A036A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DCD1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田心國小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7926B3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728C24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瑞祥國小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1B0E8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E166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內柵國小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35B43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32D811D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E1406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永福國小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70A62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A408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大溪國中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FB57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683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福安國小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3587E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2AACAE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大溪國小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D361B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CA61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南興國小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0B9EC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66CE50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6321A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僑愛國小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34A06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FA6A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仁和國中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D18E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1960A" w14:textId="4B826637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仁善國小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F25A69E" w14:textId="64983AF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75E2F4" w14:textId="3F1A567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百吉國小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F905F2B" w14:textId="7074EDE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09FB4C4" w14:textId="2037CA3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員樹林國小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E662E7" w14:textId="1754A6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A70566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A9B09DB" w14:textId="3370D0FB" w:rsidR="00E34BCE" w:rsidRPr="00ED4FF5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仁和國小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D603A8" w14:textId="0A0DF4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13E8DC" w14:textId="5362327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大溪高中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921B5" w14:textId="79367A5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ED1CF" w14:textId="3847BF0D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私立至善高中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F39664" w14:textId="33792F9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3A89FB09" w14:textId="407EB42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5C7BB9EA" w14:textId="77777777" w:rsidTr="00495AB5">
        <w:trPr>
          <w:trHeight w:val="353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22B03205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楊梅區</w:t>
            </w:r>
          </w:p>
        </w:tc>
      </w:tr>
      <w:tr w:rsidR="00E34BCE" w:rsidRPr="00923F8F" w14:paraId="22F55E6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9826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天成醫院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50A6D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2A93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怡仁綜合醫院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A44E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17DB3" w14:textId="13BA582D" w:rsidR="00E34BCE" w:rsidRPr="00ED4FF5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楊光國中小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8A00F92" w14:textId="6ED5644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F82422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瑞梅國小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331DF5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B52C7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楊梅高中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CBCF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E9911FC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A32F64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仁美國中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1DB9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629C4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四維國小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12006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704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瑞塘國小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86A573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2A04C3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A99C50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827B97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01E4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D7754A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153EE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瑞原國小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F18B6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7CCA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瑞埔國小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BF32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2E9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楊明國小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A03D71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05F0903" w14:textId="6DA84E7A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瑞坪國中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8E98BCA" w14:textId="6CD79CC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2A473B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楊心國小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F8EB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744D15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5F637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上湖國小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1C5680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341BD2" w14:textId="2013EB30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高榮國小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C343D" w14:textId="3732448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CBFD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楊明國中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02826A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F5F77C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大同國小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C8421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3FE96C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水美國小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EA80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A538B7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61F9BB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富岡國小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4D2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1E2D5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上田國小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BECF1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B15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瑞原國中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27A86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7496A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富岡國中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BC3EAF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84610D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楊梅國中</w:t>
            </w:r>
          </w:p>
          <w:p w14:paraId="6619FA51" w14:textId="058BFD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秀才分校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A4E78C" w14:textId="6677A0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E59E4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5CDB2A0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仁美國中</w:t>
            </w:r>
          </w:p>
          <w:p w14:paraId="0583A47A" w14:textId="790166B2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華德福</w:t>
            </w:r>
          </w:p>
          <w:p w14:paraId="421A81D7" w14:textId="26499A1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國小部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F3E9A1" w14:textId="70A8251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CA74A5" w14:textId="5D8D242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私立治平高中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9B7EF" w14:textId="0AB0710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20511" w14:textId="2DED5F0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私立永平工商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C954B0" w14:textId="06646E7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567FB8" w14:textId="55ED63B3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6E7EFA" w14:textId="0F16BFE5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178988D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楊光國中小</w:t>
            </w:r>
          </w:p>
          <w:p w14:paraId="3E09FB16" w14:textId="26FDCB9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F252A9" w14:textId="46FB6C9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157E47D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51BB73" w14:textId="74EB848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私立大華高中(國中部)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790F3E9" w14:textId="12752CE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E9EFE9" w14:textId="0A4891D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5954F" w14:textId="3447F12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DE579" w14:textId="1D102B7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私立治平高中(國中部)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D8BADB" w14:textId="15E878F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025CEE1" w14:textId="1459171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  <w:highlight w:val="yellow"/>
              </w:rPr>
            </w:pPr>
          </w:p>
        </w:tc>
      </w:tr>
      <w:tr w:rsidR="00E34BCE" w:rsidRPr="00923F8F" w14:paraId="501935E1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49AB6A48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大園區</w:t>
            </w:r>
          </w:p>
        </w:tc>
      </w:tr>
      <w:tr w:rsidR="00E34BCE" w:rsidRPr="00923F8F" w14:paraId="4DCCAAD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234DDE4" w14:textId="2F26B2E8" w:rsidR="00E34BCE" w:rsidRPr="00ED4FF5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大園敏盛醫院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3155E8" w14:textId="7AAA35F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BB270E" w14:textId="6EE5FE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居善醫院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D61801" w14:textId="0856F6A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3C8FD" w14:textId="4565BD7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大園國小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2257AB" w14:textId="6B235F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8A1915" w14:textId="214EEDD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圳頭國小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4F10BEE" w14:textId="6C063F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E636003" w14:textId="08E983B8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內海國小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670F8F" w14:textId="016EE11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285C84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FC2649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五權國小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9A3CC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19F65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陳康國小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0CE20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78F17" w14:textId="065D69F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埔心國小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4944D1" w14:textId="48B5FF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E1C924" w14:textId="6E4D357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溪海國小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0EE1AEF" w14:textId="23098B9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98C06CA" w14:textId="262FAD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潮音國小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BED1D31" w14:textId="0E0FF6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18C08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1611F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菓林國小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0A73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0705B5" w14:textId="21D1D30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竹圍國小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2C7BE" w14:textId="0999994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5BFC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后厝國小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7C1E5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A608DD" w14:textId="50002EE6" w:rsidR="00E34BCE" w:rsidRPr="00F718E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沙崙國小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AAEE4C6" w14:textId="32141D0D" w:rsidR="00E34BCE" w:rsidRPr="00F718E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8B3547" w14:textId="2F2FFCD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大園國中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87CB38" w14:textId="5F0361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79447D8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43A51D9" w14:textId="226BDEE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竹圍國中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62E691" w14:textId="1F53123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345444" w14:textId="5BA6ADB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私立大興高中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19DD3" w14:textId="2463F61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E5894" w14:textId="4D526D4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大園國際高中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08EF92" w14:textId="6E3740A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7F05047" w14:textId="0BB66B1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0BF5F33B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155C2B4D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復興區</w:t>
            </w:r>
          </w:p>
        </w:tc>
      </w:tr>
      <w:tr w:rsidR="00E34BCE" w:rsidRPr="00923F8F" w14:paraId="2908F67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580D22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巴崚國小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0A48E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9C9F9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三光國小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22DA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D5CE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介壽國小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A27EA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1E0EFF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奎輝國小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63560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6E785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霞雲國小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EC5F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B4453A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7E3BF1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光華國小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25E3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A281D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高義國小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B69D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F7491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羅浮高中</w:t>
            </w:r>
          </w:p>
          <w:p w14:paraId="09F97146" w14:textId="79B3E54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7B3537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EB54DF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C7C74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96599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長興國小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BF89A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156E3C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74981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義盛國小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A0C7E5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5852C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羅浮國小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CA7C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E9249" w14:textId="374B8AA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u w:val="single"/>
              </w:rPr>
              <w:t>羅浮高級中等學校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0770B5" w14:textId="3680B2C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2E33437" w14:textId="5CD09C4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1805AC21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6E965347" w14:textId="01A654BD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新屋區</w:t>
            </w:r>
          </w:p>
        </w:tc>
      </w:tr>
      <w:tr w:rsidR="00E34BCE" w:rsidRPr="00923F8F" w14:paraId="5455C4D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99FF83E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桃園醫院</w:t>
            </w:r>
          </w:p>
          <w:p w14:paraId="0501A59E" w14:textId="32BE4D1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新屋分院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3B55B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E5374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頭洲國小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BA5C5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45CF0" w14:textId="49CDCDF4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大坡國小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51E4CA8" w14:textId="7762F7A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66F733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東明國小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CA3E8F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2BFE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永安國小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D520B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A5BE14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96DE95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埔頂國小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9E6C8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B6457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新屋國小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94D36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008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社子國小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5E3C1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D7765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北湖國小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86F147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87076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笨港國小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8BE1A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20755A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1DE9A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啟文國小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E7048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A62B8E" w14:textId="0244A2B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蚵間國小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19F02" w14:textId="1E23DAE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DE0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永安國中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CBA0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4CE6B4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大坡國中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F70C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99895A4" w14:textId="4417F72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新屋國中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B19E00" w14:textId="66705B2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A7CE713" w14:textId="309BCACC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E6D674C" w14:textId="0E71C1C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私立清華高中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20859C" w14:textId="3D2380D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8B27195" w14:textId="16120BD3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新屋高中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BC5F01" w14:textId="7B9EE4F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3ECE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新屋高中</w:t>
            </w:r>
          </w:p>
          <w:p w14:paraId="0595AF90" w14:textId="596C5A6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2305F23" w14:textId="19C359B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69265C" w14:textId="6D5E659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私立清華高中(國中部)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278ED8B" w14:textId="0256FC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63BFD30B" w14:textId="77777777" w:rsidR="00E34BCE" w:rsidRPr="00923F8F" w:rsidRDefault="00E34BCE" w:rsidP="00E34BCE">
            <w:pPr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63354D8B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04B9B3D9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龍潭區</w:t>
            </w:r>
          </w:p>
        </w:tc>
      </w:tr>
      <w:tr w:rsidR="00E34BCE" w:rsidRPr="00923F8F" w14:paraId="4F912AF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EECB2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龍潭敏盛醫院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9942C2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46DB6A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國軍桃園總醫附設民眾醫療服務處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59F4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D3D5E" w14:textId="193F57AD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石門國小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0E8044E" w14:textId="2E13356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FFA174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85BCAB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7BE8A8" w14:textId="1DEF9F5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武漢國小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992E47" w14:textId="0CC0A1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54CB5A0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F292E87" w14:textId="6A37322D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德龍國小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EAB5C1" w14:textId="628CC55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4B763D" w14:textId="3DFC8DA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雙龍國小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40D26" w14:textId="1CD3E86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968E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三和國小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BA81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F7566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潛龍國小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4B986D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773B3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高原國小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2703D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17D632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84968E1" w14:textId="59644A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龍星國小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494B44" w14:textId="7785A51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D94D24" w14:textId="5D1BED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124F6" w14:textId="1361E97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3C4C4" w14:textId="74E6E36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CC04D0D" w14:textId="58ADF25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58A7E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凌雲國中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C2DAA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EE72E3C" w14:textId="18E1E892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E5871F" w14:textId="2DA3F6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5E3C1A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2511C5D" w14:textId="182E765B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石門國中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BA1624" w14:textId="497F43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F054AB" w14:textId="554D0B6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武漢國中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D0C0C" w14:textId="07BB16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3FFB9" w14:textId="5486D82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新生醫校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6A65477" w14:textId="541EA2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603479A" w14:textId="270115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6DEA7C7" w14:textId="6FA5887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6D7460C" w14:textId="4BAE295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私立方曙商工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A72283" w14:textId="7375315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5FBDAC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D88D0C6" w14:textId="23A8AB1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私立福祿貝爾國小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BE231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55A137" w14:textId="1837289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私立諾瓦國小(國小部)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6B617" w14:textId="171E04E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4549D" w14:textId="08CBCAAD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私立懷恩高級中等學校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3EF716" w14:textId="0328260C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99B79F" w14:textId="38B1B55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私立諾瓦國小(國中部)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726242E" w14:textId="5E3381E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46D53F" w14:textId="2C25B2C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16FB83D" w14:textId="1FD792C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76139B60" w14:textId="3BF1A7AB" w:rsidR="00E34BCE" w:rsidRDefault="00E34BCE"/>
    <w:p w14:paraId="40BA2C74" w14:textId="77777777" w:rsidR="00E34BCE" w:rsidRDefault="00E34BCE">
      <w:pPr>
        <w:widowControl/>
        <w:adjustRightInd/>
        <w:snapToGrid/>
      </w:pPr>
      <w:r>
        <w:br w:type="page"/>
      </w:r>
    </w:p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71"/>
      </w:tblGrid>
      <w:tr w:rsidR="00E34BCE" w:rsidRPr="00923F8F" w14:paraId="71280BE0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6A058765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lastRenderedPageBreak/>
              <w:t>龜山區</w:t>
            </w:r>
          </w:p>
        </w:tc>
      </w:tr>
      <w:tr w:rsidR="00E34BCE" w:rsidRPr="00923F8F" w14:paraId="5F3CC84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B4DDA9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桃園長庚</w:t>
            </w:r>
          </w:p>
          <w:p w14:paraId="285C7694" w14:textId="1486C8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紀念醫院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3DDC4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D65223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林口長庚</w:t>
            </w:r>
          </w:p>
          <w:p w14:paraId="2639CD05" w14:textId="62A84E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紀念醫院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7AF84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3B63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大明醫院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7C2A14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B191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南美國小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727FFF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939B79" w14:textId="27807D55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壽山國小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C02448" w14:textId="0754EC5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DD3E642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9DB473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龍壽國小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4909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8F9079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山頂國小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4ADF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246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大崗國小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E5211A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7C8A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龜山國小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DDF6E0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8BC73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幸福國小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66ABA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FD4FB3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5353B7C" w14:textId="742668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大湖國小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37BECA" w14:textId="20B3296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9F34D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福源國小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9B27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0E4E3" w14:textId="35A7921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長庚國小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559A7E4" w14:textId="789D1B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B8A9DFD" w14:textId="72E0A8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FDBA351" w14:textId="2FA372C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8151AF1" w14:textId="1AEE70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自強國小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B75215" w14:textId="48651F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0FECC3C" w14:textId="77777777" w:rsidTr="00495AB5">
        <w:trPr>
          <w:trHeight w:val="322"/>
        </w:trPr>
        <w:tc>
          <w:tcPr>
            <w:tcW w:w="1572" w:type="dxa"/>
            <w:shd w:val="clear" w:color="auto" w:fill="auto"/>
            <w:vAlign w:val="center"/>
          </w:tcPr>
          <w:p w14:paraId="48B67C78" w14:textId="42A9EFA2" w:rsidR="00E34BCE" w:rsidRPr="001F629D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文欣國小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D1DB5E" w14:textId="0C5B04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D95B78" w14:textId="5A7ACC40" w:rsidR="00E34BCE" w:rsidRPr="001F629D" w:rsidRDefault="00E34BCE" w:rsidP="00E34BCE">
            <w:pPr>
              <w:pStyle w:val="22"/>
              <w:spacing w:line="240" w:lineRule="auto"/>
              <w:rPr>
                <w:rFonts w:ascii="標楷體" w:hAnsi="標楷體"/>
                <w:strike/>
                <w:kern w:val="2"/>
                <w:sz w:val="20"/>
              </w:rPr>
            </w:pPr>
            <w:r w:rsidRPr="00923F8F">
              <w:rPr>
                <w:rFonts w:ascii="標楷體" w:hAnsi="標楷體" w:hint="eastAsia"/>
                <w:sz w:val="20"/>
              </w:rPr>
              <w:t>新路國小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96FEE3" w14:textId="33FAA43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CFA58" w14:textId="5FC4E6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楓樹國小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CDCDE6D" w14:textId="1FB92B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966FA7" w14:textId="04A7ADE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文華國小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546159D" w14:textId="2FC7A4D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B7E78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長庚科技大學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38ED9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E6E20D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9EDFD9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樂善國小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26D4B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2900C1" w14:textId="521A0A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迴龍國中小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0EAFD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CF976" w14:textId="0AA7DFC3" w:rsidR="00E34BCE" w:rsidRPr="00061BDF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大埔國小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7B17B5" w14:textId="653FEBF1" w:rsidR="00E34BCE" w:rsidRPr="00061BD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494DB4" w14:textId="7F2EA89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36A8CA" w14:textId="3C072F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F62246" w14:textId="175CEA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幸福國中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8DCFEA" w14:textId="629FF54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55EEC7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E39F620" w14:textId="37F7D0D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龜山國中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A41260" w14:textId="3914B6E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61C450" w14:textId="09AA0643" w:rsidR="00E34BCE" w:rsidRPr="00061BDF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壽山高中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5304A" w14:textId="5ABEF20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A7135" w14:textId="7449512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銘傳大學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3A5CE6D" w14:textId="3BBA570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ED1312" w14:textId="7F6CC5B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中央警察大學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0193D3" w14:textId="0AEAC6F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B90C9E9" w14:textId="59E7464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龍華科技大學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9EDBB1" w14:textId="188043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0F6FC5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EEDA56" w14:textId="213F9C9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長庚大學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3ABD08" w14:textId="2066B2A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72A0B1" w14:textId="0419440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國立體育大學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B7665" w14:textId="5852557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66329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私立世紀綠能</w:t>
            </w:r>
          </w:p>
          <w:p w14:paraId="304A0790" w14:textId="17C6F194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工商高級中等學校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10F75B" w14:textId="38EF97E8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CEE21F1" w14:textId="4FEE771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私立光啟高中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6990A1F" w14:textId="0A5B2C4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412012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文青國中小</w:t>
            </w:r>
          </w:p>
          <w:p w14:paraId="28260C7F" w14:textId="31C390E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BA37AE" w14:textId="462AECDD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7A062CF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FBB97EA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文青國民</w:t>
            </w:r>
          </w:p>
          <w:p w14:paraId="5E3C0958" w14:textId="2ABFA21C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中小學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3F7073" w14:textId="77CDB68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01465F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迴龍國中小</w:t>
            </w:r>
          </w:p>
          <w:p w14:paraId="5CC9D2CD" w14:textId="1CF552F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A8F94F" w14:textId="5E75BF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99" w:type="dxa"/>
            <w:gridSpan w:val="6"/>
            <w:shd w:val="clear" w:color="auto" w:fill="auto"/>
            <w:vAlign w:val="center"/>
          </w:tcPr>
          <w:p w14:paraId="7245C792" w14:textId="75B0BF9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1C6F35FE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0BA0371E" w14:textId="77777777" w:rsidR="00E34BCE" w:rsidRPr="008609BB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32"/>
                <w:szCs w:val="32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蘆竹區</w:t>
            </w:r>
          </w:p>
        </w:tc>
      </w:tr>
      <w:tr w:rsidR="00E34BCE" w:rsidRPr="00923F8F" w14:paraId="073F3935" w14:textId="77777777" w:rsidTr="00495AB5">
        <w:trPr>
          <w:trHeight w:val="199"/>
        </w:trPr>
        <w:tc>
          <w:tcPr>
            <w:tcW w:w="1572" w:type="dxa"/>
            <w:shd w:val="clear" w:color="auto" w:fill="auto"/>
            <w:vAlign w:val="center"/>
          </w:tcPr>
          <w:p w14:paraId="71771EA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頂社國小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E09EA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13425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南崁國小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AB9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CB9C2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山腳國小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83140A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8B30E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海湖國小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ADEB6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D179D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大竹國中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023F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13BBDE3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1F826A2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外社國小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2EB04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2DA5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龍安國小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CB0A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20B2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公埔國小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8397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5D1D5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大竹國小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03B2C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93690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光明國小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5C19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E5512A4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6BF04CD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南崁高中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C171E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43AC7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錦興國小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151E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1869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山腳國中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054E7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9FC5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開南大學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5B638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D05FD4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大華國小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D227F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27ECD7C7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40B8EF7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南崁國中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1C7E34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65F67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光明國中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D73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92CF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蘆竹國小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ADE2F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EE9915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新興國小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78E4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DF600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新莊國小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736B6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19A79E6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441EBEAA" w14:textId="289A5C6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美國學校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8563A3" w14:textId="44D7763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431580A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美國學校</w:t>
            </w:r>
          </w:p>
          <w:p w14:paraId="1A4C42ED" w14:textId="0C1A9E23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04859" w14:textId="1E2C2FE5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99" w:type="dxa"/>
            <w:gridSpan w:val="6"/>
            <w:shd w:val="clear" w:color="auto" w:fill="auto"/>
            <w:vAlign w:val="center"/>
          </w:tcPr>
          <w:p w14:paraId="6A942D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6948FBD2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CB9" w14:textId="77777777" w:rsidR="00E34BCE" w:rsidRPr="008609BB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32"/>
                <w:szCs w:val="32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觀音區</w:t>
            </w:r>
          </w:p>
        </w:tc>
      </w:tr>
      <w:tr w:rsidR="00E34BCE" w:rsidRPr="00923F8F" w14:paraId="17256B72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A69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崙坪國小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DF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1E1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新坡國小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EA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6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樹林國小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69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1B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觀音國小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1A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A51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保生國小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577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7A9FD3E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2C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育仁國小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74C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D0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草漯國小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07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85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富林國小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8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3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觀音國中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0F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3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大潭國小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7F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1EB7AE6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2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上大國小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1E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00A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草漯國中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3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28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觀音高中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E00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71E6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觀音高中</w:t>
            </w:r>
          </w:p>
          <w:p w14:paraId="582AF7D9" w14:textId="0BAC8420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國中部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2C7" w14:textId="4C16B53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2976" w14:textId="142BBBA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</w:tbl>
    <w:p w14:paraId="11D673AB" w14:textId="77777777" w:rsidR="00153FB5" w:rsidRPr="00923F8F" w:rsidRDefault="00153FB5" w:rsidP="00153FB5">
      <w:pPr>
        <w:pStyle w:val="1112"/>
        <w:spacing w:before="180" w:after="180" w:line="460" w:lineRule="exact"/>
        <w:ind w:leftChars="0" w:firstLineChars="71" w:firstLine="199"/>
        <w:rPr>
          <w:rFonts w:ascii="標楷體" w:hAnsi="標楷體"/>
          <w:color w:val="FF0000"/>
        </w:rPr>
      </w:pPr>
    </w:p>
    <w:p w14:paraId="6B201DBE" w14:textId="77777777" w:rsidR="006A5FBC" w:rsidRPr="00153FB5" w:rsidRDefault="006A5FBC" w:rsidP="00153FB5"/>
    <w:sectPr w:rsidR="006A5FBC" w:rsidRPr="00153FB5" w:rsidSect="00C11378">
      <w:pgSz w:w="11907" w:h="16840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B0AD" w14:textId="77777777" w:rsidR="00C63145" w:rsidRDefault="00C63145" w:rsidP="006102A8">
      <w:r>
        <w:separator/>
      </w:r>
    </w:p>
  </w:endnote>
  <w:endnote w:type="continuationSeparator" w:id="0">
    <w:p w14:paraId="0740BA76" w14:textId="77777777" w:rsidR="00C63145" w:rsidRDefault="00C63145" w:rsidP="0061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超研澤粗魏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3A2E" w14:textId="77777777" w:rsidR="00C63145" w:rsidRDefault="00C63145" w:rsidP="006102A8">
      <w:r>
        <w:separator/>
      </w:r>
    </w:p>
  </w:footnote>
  <w:footnote w:type="continuationSeparator" w:id="0">
    <w:p w14:paraId="02700685" w14:textId="77777777" w:rsidR="00C63145" w:rsidRDefault="00C63145" w:rsidP="0061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F06"/>
    <w:multiLevelType w:val="hybridMultilevel"/>
    <w:tmpl w:val="B2248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8517A"/>
    <w:multiLevelType w:val="hybridMultilevel"/>
    <w:tmpl w:val="D84C974C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15EAD24">
      <w:start w:val="1"/>
      <w:numFmt w:val="taiwaneseCountingThousand"/>
      <w:lvlText w:val="(%2).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2" w:tplc="B254EE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4995"/>
    <w:multiLevelType w:val="hybridMultilevel"/>
    <w:tmpl w:val="899EE1E0"/>
    <w:lvl w:ilvl="0" w:tplc="BDF608D0">
      <w:start w:val="1"/>
      <w:numFmt w:val="taiwaneseCountingThousand"/>
      <w:lvlText w:val="%1、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7"/>
        </w:tabs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7"/>
        </w:tabs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7"/>
        </w:tabs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7"/>
        </w:tabs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7"/>
        </w:tabs>
        <w:ind w:left="4567" w:hanging="480"/>
      </w:pPr>
    </w:lvl>
  </w:abstractNum>
  <w:abstractNum w:abstractNumId="3" w15:restartNumberingAfterBreak="0">
    <w:nsid w:val="08624067"/>
    <w:multiLevelType w:val="hybridMultilevel"/>
    <w:tmpl w:val="1E922CD2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B9697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87EDE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56621B5"/>
    <w:multiLevelType w:val="hybridMultilevel"/>
    <w:tmpl w:val="32AC6CFC"/>
    <w:lvl w:ilvl="0" w:tplc="17F6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EE3713"/>
    <w:multiLevelType w:val="hybridMultilevel"/>
    <w:tmpl w:val="8ADC88F8"/>
    <w:lvl w:ilvl="0" w:tplc="ED124B1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22624782"/>
    <w:multiLevelType w:val="hybridMultilevel"/>
    <w:tmpl w:val="6AACE6C6"/>
    <w:lvl w:ilvl="0" w:tplc="C308B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08685A"/>
    <w:multiLevelType w:val="hybridMultilevel"/>
    <w:tmpl w:val="CFEE529E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F63CEF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379CC"/>
    <w:multiLevelType w:val="hybridMultilevel"/>
    <w:tmpl w:val="443E4E9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94EE1BB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AAF1E64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33C0EB5"/>
    <w:multiLevelType w:val="hybridMultilevel"/>
    <w:tmpl w:val="AF68D86E"/>
    <w:lvl w:ilvl="0" w:tplc="A4A4927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6E5703E"/>
    <w:multiLevelType w:val="hybridMultilevel"/>
    <w:tmpl w:val="A984C038"/>
    <w:lvl w:ilvl="0" w:tplc="0409000F">
      <w:start w:val="1"/>
      <w:numFmt w:val="decimal"/>
      <w:pStyle w:val="2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971F76"/>
    <w:multiLevelType w:val="hybridMultilevel"/>
    <w:tmpl w:val="D22447BE"/>
    <w:lvl w:ilvl="0" w:tplc="9516E64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4" w15:restartNumberingAfterBreak="0">
    <w:nsid w:val="48B057AA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95C0E49"/>
    <w:multiLevelType w:val="hybridMultilevel"/>
    <w:tmpl w:val="6BC2749C"/>
    <w:lvl w:ilvl="0" w:tplc="25EE845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6" w15:restartNumberingAfterBreak="0">
    <w:nsid w:val="4B25062F"/>
    <w:multiLevelType w:val="multilevel"/>
    <w:tmpl w:val="A4D870FC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4B3A3030"/>
    <w:multiLevelType w:val="hybridMultilevel"/>
    <w:tmpl w:val="8F10F26A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4C714C3B"/>
    <w:multiLevelType w:val="hybridMultilevel"/>
    <w:tmpl w:val="563825E6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9D7D96"/>
    <w:multiLevelType w:val="hybridMultilevel"/>
    <w:tmpl w:val="1B9A5B88"/>
    <w:lvl w:ilvl="0" w:tplc="5E96182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27AA5E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D55DA8"/>
    <w:multiLevelType w:val="hybridMultilevel"/>
    <w:tmpl w:val="3968DE10"/>
    <w:lvl w:ilvl="0" w:tplc="EA541CEA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CF64C41A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4A2869"/>
    <w:multiLevelType w:val="multilevel"/>
    <w:tmpl w:val="D2B291DE"/>
    <w:lvl w:ilvl="0">
      <w:start w:val="1"/>
      <w:numFmt w:val="taiwaneseCountingThousand"/>
      <w:pStyle w:val="1"/>
      <w:suff w:val="space"/>
      <w:lvlText w:val="第%1章"/>
      <w:lvlJc w:val="left"/>
      <w:pPr>
        <w:ind w:left="3240" w:hanging="3240"/>
      </w:pPr>
      <w:rPr>
        <w:rFonts w:ascii="Times New Roman" w:eastAsia="新細明體" w:hAnsi="Times New Roman" w:hint="default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4732AE1"/>
    <w:multiLevelType w:val="hybridMultilevel"/>
    <w:tmpl w:val="5A24944A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5268A8"/>
    <w:multiLevelType w:val="hybridMultilevel"/>
    <w:tmpl w:val="958EE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BB744A"/>
    <w:multiLevelType w:val="hybridMultilevel"/>
    <w:tmpl w:val="3B522E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2E2E94"/>
    <w:multiLevelType w:val="hybridMultilevel"/>
    <w:tmpl w:val="D4844F66"/>
    <w:lvl w:ilvl="0" w:tplc="57AE2A84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6" w15:restartNumberingAfterBreak="0">
    <w:nsid w:val="7EDD418C"/>
    <w:multiLevelType w:val="hybridMultilevel"/>
    <w:tmpl w:val="B87E5062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8"/>
        </w:tabs>
        <w:ind w:left="4788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3"/>
  </w:num>
  <w:num w:numId="5">
    <w:abstractNumId w:val="25"/>
  </w:num>
  <w:num w:numId="6">
    <w:abstractNumId w:val="16"/>
  </w:num>
  <w:num w:numId="7">
    <w:abstractNumId w:val="20"/>
  </w:num>
  <w:num w:numId="8">
    <w:abstractNumId w:val="6"/>
  </w:num>
  <w:num w:numId="9">
    <w:abstractNumId w:val="13"/>
  </w:num>
  <w:num w:numId="10">
    <w:abstractNumId w:val="11"/>
  </w:num>
  <w:num w:numId="11">
    <w:abstractNumId w:val="19"/>
  </w:num>
  <w:num w:numId="12">
    <w:abstractNumId w:val="17"/>
  </w:num>
  <w:num w:numId="13">
    <w:abstractNumId w:val="8"/>
  </w:num>
  <w:num w:numId="14">
    <w:abstractNumId w:val="3"/>
  </w:num>
  <w:num w:numId="15">
    <w:abstractNumId w:val="1"/>
  </w:num>
  <w:num w:numId="16">
    <w:abstractNumId w:val="26"/>
  </w:num>
  <w:num w:numId="17">
    <w:abstractNumId w:val="22"/>
  </w:num>
  <w:num w:numId="18">
    <w:abstractNumId w:val="5"/>
  </w:num>
  <w:num w:numId="19">
    <w:abstractNumId w:val="18"/>
  </w:num>
  <w:num w:numId="20">
    <w:abstractNumId w:val="9"/>
  </w:num>
  <w:num w:numId="21">
    <w:abstractNumId w:val="4"/>
  </w:num>
  <w:num w:numId="22">
    <w:abstractNumId w:val="14"/>
  </w:num>
  <w:num w:numId="23">
    <w:abstractNumId w:val="2"/>
  </w:num>
  <w:num w:numId="24">
    <w:abstractNumId w:val="10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9F"/>
    <w:rsid w:val="00055791"/>
    <w:rsid w:val="00055E5B"/>
    <w:rsid w:val="00061BDF"/>
    <w:rsid w:val="000849A9"/>
    <w:rsid w:val="00101630"/>
    <w:rsid w:val="00112436"/>
    <w:rsid w:val="00153FB5"/>
    <w:rsid w:val="00180C72"/>
    <w:rsid w:val="001F629D"/>
    <w:rsid w:val="002113EC"/>
    <w:rsid w:val="00230960"/>
    <w:rsid w:val="00247CDA"/>
    <w:rsid w:val="00487DBA"/>
    <w:rsid w:val="00495AB5"/>
    <w:rsid w:val="006102A8"/>
    <w:rsid w:val="00631526"/>
    <w:rsid w:val="006577C2"/>
    <w:rsid w:val="006A5FBC"/>
    <w:rsid w:val="006D1F1F"/>
    <w:rsid w:val="0075239E"/>
    <w:rsid w:val="0076329B"/>
    <w:rsid w:val="007D0C93"/>
    <w:rsid w:val="00834F35"/>
    <w:rsid w:val="00855C7E"/>
    <w:rsid w:val="008609BB"/>
    <w:rsid w:val="008F5210"/>
    <w:rsid w:val="008F7DA4"/>
    <w:rsid w:val="009546A0"/>
    <w:rsid w:val="0098712A"/>
    <w:rsid w:val="009D0AE4"/>
    <w:rsid w:val="00AC69A4"/>
    <w:rsid w:val="00B752B1"/>
    <w:rsid w:val="00BD5D23"/>
    <w:rsid w:val="00C11378"/>
    <w:rsid w:val="00C418EC"/>
    <w:rsid w:val="00C63145"/>
    <w:rsid w:val="00C76D9F"/>
    <w:rsid w:val="00C81B99"/>
    <w:rsid w:val="00D15C01"/>
    <w:rsid w:val="00D24D7F"/>
    <w:rsid w:val="00D375F7"/>
    <w:rsid w:val="00D47ED4"/>
    <w:rsid w:val="00D904F7"/>
    <w:rsid w:val="00DA5D9A"/>
    <w:rsid w:val="00DA7764"/>
    <w:rsid w:val="00DF4993"/>
    <w:rsid w:val="00E1446B"/>
    <w:rsid w:val="00E34BCE"/>
    <w:rsid w:val="00E52516"/>
    <w:rsid w:val="00EA0D92"/>
    <w:rsid w:val="00EC3B34"/>
    <w:rsid w:val="00ED4FF5"/>
    <w:rsid w:val="00EF65AA"/>
    <w:rsid w:val="00F4117A"/>
    <w:rsid w:val="00F53052"/>
    <w:rsid w:val="00F718ED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C36A"/>
  <w15:chartTrackingRefBased/>
  <w15:docId w15:val="{5152A45C-0175-49A8-B931-067B9C8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9F"/>
    <w:pPr>
      <w:widowControl w:val="0"/>
      <w:adjustRightInd w:val="0"/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C76D9F"/>
    <w:pPr>
      <w:keepNext/>
      <w:numPr>
        <w:numId w:val="28"/>
      </w:numPr>
      <w:adjustRightInd/>
      <w:snapToGrid/>
      <w:outlineLvl w:val="0"/>
    </w:pPr>
    <w:rPr>
      <w:rFonts w:ascii="新細明體" w:eastAsia="超研澤粗魏碑" w:hAnsi="Arial"/>
      <w:color w:val="000080"/>
      <w:sz w:val="40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76D9F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C76D9F"/>
    <w:pPr>
      <w:keepNext/>
      <w:numPr>
        <w:ilvl w:val="2"/>
        <w:numId w:val="28"/>
      </w:numPr>
      <w:spacing w:before="240" w:after="60"/>
      <w:outlineLvl w:val="2"/>
    </w:pPr>
    <w:rPr>
      <w:rFonts w:ascii="Arial" w:hAnsi="Arial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76D9F"/>
    <w:pPr>
      <w:keepNext/>
      <w:numPr>
        <w:ilvl w:val="3"/>
        <w:numId w:val="28"/>
      </w:numPr>
      <w:adjustRightInd/>
      <w:snapToGrid/>
      <w:spacing w:line="720" w:lineRule="auto"/>
      <w:outlineLvl w:val="3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6D9F"/>
    <w:rPr>
      <w:rFonts w:ascii="新細明體" w:eastAsia="超研澤粗魏碑" w:hAnsi="Arial" w:cs="Times New Roman"/>
      <w:color w:val="000080"/>
      <w:sz w:val="40"/>
      <w:szCs w:val="20"/>
      <w:lang w:val="x-none" w:eastAsia="x-none"/>
    </w:rPr>
  </w:style>
  <w:style w:type="character" w:customStyle="1" w:styleId="21">
    <w:name w:val="標題 2 字元"/>
    <w:basedOn w:val="a0"/>
    <w:link w:val="20"/>
    <w:rsid w:val="00C76D9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C76D9F"/>
    <w:rPr>
      <w:rFonts w:ascii="Arial" w:eastAsia="標楷體" w:hAnsi="Arial" w:cs="Times New Roman"/>
      <w:sz w:val="26"/>
      <w:szCs w:val="26"/>
      <w:lang w:val="x-none" w:eastAsia="x-none"/>
    </w:rPr>
  </w:style>
  <w:style w:type="character" w:customStyle="1" w:styleId="40">
    <w:name w:val="標題 4 字元"/>
    <w:basedOn w:val="a0"/>
    <w:link w:val="4"/>
    <w:rsid w:val="00C76D9F"/>
    <w:rPr>
      <w:rFonts w:ascii="Arial" w:eastAsia="新細明體" w:hAnsi="Arial" w:cs="Times New Roman"/>
      <w:sz w:val="36"/>
      <w:szCs w:val="36"/>
      <w:lang w:val="x-none" w:eastAsia="x-none"/>
    </w:rPr>
  </w:style>
  <w:style w:type="paragraph" w:customStyle="1" w:styleId="item">
    <w:name w:val="item"/>
    <w:rsid w:val="00C76D9F"/>
    <w:pPr>
      <w:adjustRightInd w:val="0"/>
      <w:snapToGrid w:val="0"/>
      <w:ind w:left="20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3">
    <w:name w:val="表文字"/>
    <w:rsid w:val="00C76D9F"/>
    <w:pPr>
      <w:jc w:val="center"/>
    </w:pPr>
    <w:rPr>
      <w:rFonts w:ascii="Times New Roman" w:eastAsia="標楷體" w:hAnsi="Times New Roman" w:cs="Times New Roman"/>
      <w:kern w:val="0"/>
      <w:sz w:val="22"/>
      <w:szCs w:val="20"/>
    </w:rPr>
  </w:style>
  <w:style w:type="paragraph" w:customStyle="1" w:styleId="11">
    <w:name w:val="1.1"/>
    <w:link w:val="110"/>
    <w:rsid w:val="00C76D9F"/>
    <w:pPr>
      <w:adjustRightInd w:val="0"/>
      <w:snapToGrid w:val="0"/>
      <w:spacing w:beforeLines="100" w:before="100" w:afterLines="50" w:after="50" w:line="360" w:lineRule="auto"/>
    </w:pPr>
    <w:rPr>
      <w:rFonts w:ascii="Times New Roman" w:eastAsia="標楷體" w:hAnsi="Times New Roman" w:cs="Times New Roman"/>
      <w:b/>
      <w:kern w:val="0"/>
      <w:sz w:val="30"/>
      <w:szCs w:val="20"/>
    </w:rPr>
  </w:style>
  <w:style w:type="paragraph" w:customStyle="1" w:styleId="111">
    <w:name w:val="1.1.1"/>
    <w:basedOn w:val="11"/>
    <w:link w:val="1110"/>
    <w:rsid w:val="00C76D9F"/>
    <w:pPr>
      <w:spacing w:beforeLines="50" w:before="50" w:line="240" w:lineRule="auto"/>
      <w:ind w:leftChars="100" w:left="250" w:hangingChars="150" w:hanging="150"/>
      <w:jc w:val="both"/>
    </w:pPr>
  </w:style>
  <w:style w:type="paragraph" w:customStyle="1" w:styleId="1111">
    <w:name w:val="1.1.1文"/>
    <w:basedOn w:val="111"/>
    <w:rsid w:val="00C76D9F"/>
    <w:pPr>
      <w:spacing w:beforeLines="0" w:before="120" w:afterLines="0" w:after="120" w:line="440" w:lineRule="exact"/>
      <w:ind w:leftChars="200" w:left="200" w:firstLineChars="200" w:firstLine="200"/>
    </w:pPr>
    <w:rPr>
      <w:b w:val="0"/>
      <w:sz w:val="26"/>
    </w:rPr>
  </w:style>
  <w:style w:type="paragraph" w:customStyle="1" w:styleId="112">
    <w:name w:val="1.1文字"/>
    <w:rsid w:val="00C76D9F"/>
    <w:pPr>
      <w:adjustRightInd w:val="0"/>
      <w:snapToGrid w:val="0"/>
      <w:spacing w:beforeLines="50" w:before="50" w:line="400" w:lineRule="exact"/>
      <w:ind w:firstLineChars="200" w:firstLine="200"/>
      <w:jc w:val="both"/>
    </w:pPr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customStyle="1" w:styleId="12">
    <w:name w:val="1.圖表標題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Cs/>
      <w:kern w:val="0"/>
      <w:sz w:val="26"/>
      <w:szCs w:val="20"/>
    </w:rPr>
  </w:style>
  <w:style w:type="paragraph" w:customStyle="1" w:styleId="13">
    <w:name w:val="1.點文字"/>
    <w:basedOn w:val="112"/>
    <w:rsid w:val="00C76D9F"/>
    <w:pPr>
      <w:ind w:leftChars="250" w:left="250"/>
    </w:pPr>
  </w:style>
  <w:style w:type="paragraph" w:customStyle="1" w:styleId="14">
    <w:name w:val="1點"/>
    <w:rsid w:val="00C76D9F"/>
    <w:pPr>
      <w:adjustRightInd w:val="0"/>
      <w:snapToGrid w:val="0"/>
      <w:spacing w:beforeLines="50" w:before="50" w:after="100" w:afterAutospacing="1" w:line="440" w:lineRule="atLeast"/>
      <w:ind w:leftChars="100" w:left="185" w:hangingChars="85" w:hanging="85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15">
    <w:name w:val="1項"/>
    <w:basedOn w:val="14"/>
    <w:rsid w:val="00C76D9F"/>
    <w:pPr>
      <w:ind w:leftChars="200" w:left="285"/>
    </w:pPr>
    <w:rPr>
      <w:sz w:val="28"/>
    </w:rPr>
  </w:style>
  <w:style w:type="paragraph" w:customStyle="1" w:styleId="113">
    <w:name w:val="1點1"/>
    <w:basedOn w:val="14"/>
    <w:rsid w:val="00C76D9F"/>
    <w:pPr>
      <w:ind w:leftChars="250" w:left="335"/>
    </w:pPr>
  </w:style>
  <w:style w:type="paragraph" w:customStyle="1" w:styleId="114">
    <w:name w:val="1點1文字"/>
    <w:basedOn w:val="113"/>
    <w:rsid w:val="00C76D9F"/>
    <w:pPr>
      <w:spacing w:beforeLines="30" w:before="30" w:line="400" w:lineRule="atLeast"/>
      <w:ind w:leftChars="300" w:left="300" w:firstLineChars="200" w:firstLine="200"/>
    </w:pPr>
  </w:style>
  <w:style w:type="paragraph" w:customStyle="1" w:styleId="22">
    <w:name w:val="2.表"/>
    <w:link w:val="23"/>
    <w:rsid w:val="00C76D9F"/>
    <w:pPr>
      <w:adjustRightInd w:val="0"/>
      <w:snapToGri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24">
    <w:name w:val="2.表標題"/>
    <w:basedOn w:val="12"/>
    <w:rsid w:val="00C76D9F"/>
    <w:pPr>
      <w:spacing w:beforeLines="100" w:before="100"/>
    </w:pPr>
  </w:style>
  <w:style w:type="paragraph" w:customStyle="1" w:styleId="25">
    <w:name w:val="2.圖標題"/>
    <w:basedOn w:val="12"/>
    <w:rsid w:val="00C76D9F"/>
    <w:pPr>
      <w:spacing w:beforeLines="50" w:before="50"/>
    </w:pPr>
  </w:style>
  <w:style w:type="paragraph" w:customStyle="1" w:styleId="a4">
    <w:name w:val="一"/>
    <w:rsid w:val="00C76D9F"/>
    <w:pPr>
      <w:adjustRightInd w:val="0"/>
      <w:snapToGrid w:val="0"/>
      <w:spacing w:beforeLines="50" w:before="50" w:afterLines="50" w:after="50"/>
      <w:ind w:leftChars="50" w:left="250" w:hangingChars="20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5">
    <w:name w:val="章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6">
    <w:name w:val="章文字"/>
    <w:rsid w:val="00C76D9F"/>
    <w:pPr>
      <w:adjustRightInd w:val="0"/>
      <w:snapToGrid w:val="0"/>
      <w:spacing w:beforeLines="50" w:before="50" w:line="440" w:lineRule="exact"/>
      <w:ind w:leftChars="50" w:left="50" w:firstLineChars="200" w:firstLine="200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a7">
    <w:name w:val="table of figures"/>
    <w:basedOn w:val="a"/>
    <w:next w:val="a"/>
    <w:semiHidden/>
    <w:rsid w:val="00C76D9F"/>
    <w:pPr>
      <w:ind w:leftChars="400" w:left="960" w:hangingChars="200" w:hanging="480"/>
      <w:jc w:val="both"/>
      <w:textAlignment w:val="baseline"/>
    </w:pPr>
    <w:rPr>
      <w:kern w:val="0"/>
      <w:sz w:val="30"/>
      <w:szCs w:val="20"/>
    </w:rPr>
  </w:style>
  <w:style w:type="paragraph" w:customStyle="1" w:styleId="a8">
    <w:name w:val="圖表標題"/>
    <w:rsid w:val="00C76D9F"/>
    <w:pPr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styleId="16">
    <w:name w:val="toc 1"/>
    <w:basedOn w:val="a"/>
    <w:next w:val="a"/>
    <w:autoRedefine/>
    <w:semiHidden/>
    <w:rsid w:val="00C76D9F"/>
    <w:pPr>
      <w:tabs>
        <w:tab w:val="right" w:leader="dot" w:pos="8880"/>
      </w:tabs>
      <w:spacing w:beforeLines="100" w:before="360"/>
      <w:ind w:leftChars="119" w:left="1419" w:hangingChars="339" w:hanging="1086"/>
      <w:textAlignment w:val="baseline"/>
    </w:pPr>
    <w:rPr>
      <w:b/>
      <w:noProof/>
      <w:kern w:val="0"/>
      <w:sz w:val="32"/>
      <w:szCs w:val="32"/>
    </w:rPr>
  </w:style>
  <w:style w:type="paragraph" w:styleId="26">
    <w:name w:val="toc 2"/>
    <w:basedOn w:val="a"/>
    <w:next w:val="a"/>
    <w:autoRedefine/>
    <w:semiHidden/>
    <w:rsid w:val="00C76D9F"/>
    <w:pPr>
      <w:tabs>
        <w:tab w:val="right" w:leader="dot" w:pos="8880"/>
      </w:tabs>
      <w:spacing w:before="120" w:line="440" w:lineRule="exact"/>
      <w:ind w:leftChars="354" w:left="1450" w:rightChars="-194" w:right="-543" w:hangingChars="164" w:hanging="459"/>
      <w:textAlignment w:val="baseline"/>
    </w:pPr>
    <w:rPr>
      <w:noProof/>
      <w:kern w:val="0"/>
      <w:szCs w:val="28"/>
    </w:rPr>
  </w:style>
  <w:style w:type="paragraph" w:customStyle="1" w:styleId="31">
    <w:name w:val="目錄3"/>
    <w:basedOn w:val="26"/>
    <w:rsid w:val="00C76D9F"/>
    <w:pPr>
      <w:tabs>
        <w:tab w:val="right" w:pos="1440"/>
        <w:tab w:val="right" w:leader="dot" w:pos="8400"/>
      </w:tabs>
      <w:spacing w:before="60"/>
      <w:ind w:leftChars="350" w:left="350" w:firstLineChars="0" w:firstLine="0"/>
    </w:pPr>
    <w:rPr>
      <w:sz w:val="24"/>
    </w:rPr>
  </w:style>
  <w:style w:type="paragraph" w:customStyle="1" w:styleId="-">
    <w:name w:val="目錄-圖表"/>
    <w:basedOn w:val="16"/>
    <w:autoRedefine/>
    <w:rsid w:val="00C76D9F"/>
    <w:pPr>
      <w:tabs>
        <w:tab w:val="left" w:pos="1200"/>
      </w:tabs>
      <w:ind w:firstLine="156"/>
    </w:pPr>
    <w:rPr>
      <w:sz w:val="26"/>
    </w:rPr>
  </w:style>
  <w:style w:type="paragraph" w:customStyle="1" w:styleId="a9">
    <w:name w:val="(一)"/>
    <w:autoRedefine/>
    <w:rsid w:val="00C76D9F"/>
    <w:pPr>
      <w:tabs>
        <w:tab w:val="left" w:pos="9000"/>
      </w:tabs>
      <w:adjustRightInd w:val="0"/>
      <w:snapToGrid w:val="0"/>
      <w:spacing w:before="120" w:after="120"/>
      <w:ind w:leftChars="100" w:left="1260" w:rightChars="100" w:right="280" w:hangingChars="250" w:hanging="7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C76D9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b">
    <w:name w:val="頁尾 字元"/>
    <w:basedOn w:val="a0"/>
    <w:link w:val="aa"/>
    <w:uiPriority w:val="99"/>
    <w:rsid w:val="00C76D9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0"/>
    <w:rsid w:val="00C76D9F"/>
  </w:style>
  <w:style w:type="paragraph" w:customStyle="1" w:styleId="TABLE">
    <w:name w:val="TABLE"/>
    <w:autoRedefine/>
    <w:rsid w:val="00C76D9F"/>
    <w:pPr>
      <w:adjustRightInd w:val="0"/>
      <w:snapToGrid w:val="0"/>
      <w:spacing w:line="320" w:lineRule="exact"/>
      <w:jc w:val="both"/>
    </w:pPr>
    <w:rPr>
      <w:rFonts w:ascii="Arial" w:eastAsia="標楷體" w:hAnsi="Arial" w:cs="Times New Roman"/>
      <w:bCs/>
      <w:kern w:val="0"/>
      <w:szCs w:val="20"/>
    </w:rPr>
  </w:style>
  <w:style w:type="character" w:styleId="ad">
    <w:name w:val="Hyperlink"/>
    <w:rsid w:val="00C76D9F"/>
    <w:rPr>
      <w:color w:val="0000FF"/>
      <w:u w:val="single"/>
    </w:rPr>
  </w:style>
  <w:style w:type="character" w:styleId="ae">
    <w:name w:val="FollowedHyperlink"/>
    <w:rsid w:val="00C76D9F"/>
    <w:rPr>
      <w:color w:val="800080"/>
      <w:u w:val="single"/>
    </w:rPr>
  </w:style>
  <w:style w:type="paragraph" w:customStyle="1" w:styleId="font5">
    <w:name w:val="font5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4">
    <w:name w:val="xl24"/>
    <w:basedOn w:val="a"/>
    <w:rsid w:val="00C76D9F"/>
    <w:pPr>
      <w:widowControl/>
      <w:pBdr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5">
    <w:name w:val="xl25"/>
    <w:basedOn w:val="a"/>
    <w:rsid w:val="00C76D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6">
    <w:name w:val="xl26"/>
    <w:basedOn w:val="a"/>
    <w:rsid w:val="00C76D9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7">
    <w:name w:val="xl27"/>
    <w:basedOn w:val="a"/>
    <w:rsid w:val="00C76D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8">
    <w:name w:val="xl28"/>
    <w:basedOn w:val="a"/>
    <w:rsid w:val="00C76D9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9">
    <w:name w:val="xl29"/>
    <w:basedOn w:val="a"/>
    <w:rsid w:val="00C76D9F"/>
    <w:pPr>
      <w:widowControl/>
      <w:pBdr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0">
    <w:name w:val="xl30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1">
    <w:name w:val="xl31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2">
    <w:name w:val="xl32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3">
    <w:name w:val="xl33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4">
    <w:name w:val="xl34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5">
    <w:name w:val="xl35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6">
    <w:name w:val="xl36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7">
    <w:name w:val="xl37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8">
    <w:name w:val="xl38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9">
    <w:name w:val="xl39"/>
    <w:basedOn w:val="a"/>
    <w:rsid w:val="00C76D9F"/>
    <w:pPr>
      <w:widowControl/>
      <w:pBdr>
        <w:bottom w:val="single" w:sz="4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40">
    <w:name w:val="xl40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1">
    <w:name w:val="xl41"/>
    <w:basedOn w:val="a"/>
    <w:rsid w:val="00C76D9F"/>
    <w:pPr>
      <w:widowControl/>
      <w:pBdr>
        <w:bottom w:val="single" w:sz="4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2">
    <w:name w:val="xl42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3">
    <w:name w:val="xl43"/>
    <w:basedOn w:val="a"/>
    <w:rsid w:val="00C76D9F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4">
    <w:name w:val="xl44"/>
    <w:basedOn w:val="a"/>
    <w:rsid w:val="00C76D9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45">
    <w:name w:val="xl45"/>
    <w:basedOn w:val="a"/>
    <w:rsid w:val="00C76D9F"/>
    <w:pPr>
      <w:widowControl/>
      <w:pBdr>
        <w:top w:val="single" w:sz="8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46">
    <w:name w:val="xl46"/>
    <w:basedOn w:val="a"/>
    <w:rsid w:val="00C76D9F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font0">
    <w:name w:val="font0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24"/>
      <w:lang w:eastAsia="en-US"/>
    </w:rPr>
  </w:style>
  <w:style w:type="paragraph" w:customStyle="1" w:styleId="font6">
    <w:name w:val="font6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font7">
    <w:name w:val="font7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font8">
    <w:name w:val="font8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4"/>
      <w:lang w:eastAsia="en-US"/>
    </w:rPr>
  </w:style>
  <w:style w:type="paragraph" w:customStyle="1" w:styleId="font9">
    <w:name w:val="font9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eastAsia="Arial Unicode MS"/>
      <w:b/>
      <w:bCs/>
      <w:kern w:val="0"/>
      <w:sz w:val="24"/>
      <w:lang w:eastAsia="en-US"/>
    </w:rPr>
  </w:style>
  <w:style w:type="paragraph" w:customStyle="1" w:styleId="xl47">
    <w:name w:val="xl47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48">
    <w:name w:val="xl4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xl49">
    <w:name w:val="xl49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50">
    <w:name w:val="xl50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51">
    <w:name w:val="xl51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52">
    <w:name w:val="xl52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53">
    <w:name w:val="xl5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  <w:lang w:eastAsia="en-US"/>
    </w:rPr>
  </w:style>
  <w:style w:type="paragraph" w:customStyle="1" w:styleId="xl54">
    <w:name w:val="xl54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5">
    <w:name w:val="xl55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6">
    <w:name w:val="xl5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4"/>
      <w:lang w:eastAsia="en-US"/>
    </w:rPr>
  </w:style>
  <w:style w:type="paragraph" w:customStyle="1" w:styleId="xl57">
    <w:name w:val="xl57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xl58">
    <w:name w:val="xl58"/>
    <w:basedOn w:val="a"/>
    <w:rsid w:val="00C76D9F"/>
    <w:pPr>
      <w:widowControl/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9">
    <w:name w:val="xl59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0">
    <w:name w:val="xl60"/>
    <w:basedOn w:val="a"/>
    <w:rsid w:val="00C76D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1">
    <w:name w:val="xl61"/>
    <w:basedOn w:val="a"/>
    <w:rsid w:val="00C76D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2">
    <w:name w:val="xl62"/>
    <w:basedOn w:val="a"/>
    <w:rsid w:val="00C76D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3">
    <w:name w:val="xl6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4">
    <w:name w:val="xl64"/>
    <w:basedOn w:val="a"/>
    <w:rsid w:val="00C76D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5">
    <w:name w:val="xl65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66">
    <w:name w:val="xl6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4"/>
      <w:lang w:eastAsia="en-US"/>
    </w:rPr>
  </w:style>
  <w:style w:type="paragraph" w:customStyle="1" w:styleId="xl67">
    <w:name w:val="xl67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</w:pPr>
    <w:rPr>
      <w:rFonts w:eastAsia="Arial Unicode MS"/>
      <w:b/>
      <w:bCs/>
      <w:kern w:val="0"/>
      <w:sz w:val="24"/>
      <w:lang w:eastAsia="en-US"/>
    </w:rPr>
  </w:style>
  <w:style w:type="paragraph" w:customStyle="1" w:styleId="xl68">
    <w:name w:val="xl6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 w:val="24"/>
      <w:lang w:eastAsia="en-US"/>
    </w:rPr>
  </w:style>
  <w:style w:type="paragraph" w:customStyle="1" w:styleId="xl69">
    <w:name w:val="xl69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0">
    <w:name w:val="xl70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1">
    <w:name w:val="xl71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2">
    <w:name w:val="xl72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3">
    <w:name w:val="xl7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4">
    <w:name w:val="xl74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5">
    <w:name w:val="xl75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6">
    <w:name w:val="xl7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77">
    <w:name w:val="xl77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8">
    <w:name w:val="xl7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styleId="af">
    <w:name w:val="header"/>
    <w:basedOn w:val="a"/>
    <w:link w:val="af0"/>
    <w:rsid w:val="00C76D9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0">
    <w:name w:val="頁首 字元"/>
    <w:basedOn w:val="a0"/>
    <w:link w:val="af"/>
    <w:rsid w:val="00C76D9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C76D9F"/>
    <w:pPr>
      <w:adjustRightInd/>
      <w:snapToGrid/>
      <w:spacing w:line="460" w:lineRule="exact"/>
      <w:ind w:leftChars="1050" w:left="3307" w:hangingChars="281" w:hanging="787"/>
    </w:pPr>
    <w:rPr>
      <w:rFonts w:ascii="標楷體" w:hAnsi="標楷體"/>
      <w:szCs w:val="32"/>
      <w:lang w:val="x-none" w:eastAsia="x-none"/>
    </w:rPr>
  </w:style>
  <w:style w:type="character" w:customStyle="1" w:styleId="af2">
    <w:name w:val="本文縮排 字元"/>
    <w:basedOn w:val="a0"/>
    <w:link w:val="af1"/>
    <w:rsid w:val="00C76D9F"/>
    <w:rPr>
      <w:rFonts w:ascii="標楷體" w:eastAsia="標楷體" w:hAnsi="標楷體" w:cs="Times New Roman"/>
      <w:sz w:val="28"/>
      <w:szCs w:val="32"/>
      <w:lang w:val="x-none" w:eastAsia="x-none"/>
    </w:rPr>
  </w:style>
  <w:style w:type="paragraph" w:styleId="27">
    <w:name w:val="Body Text Indent 2"/>
    <w:basedOn w:val="a"/>
    <w:link w:val="28"/>
    <w:rsid w:val="00C76D9F"/>
    <w:pPr>
      <w:adjustRightInd/>
      <w:snapToGrid/>
      <w:spacing w:line="460" w:lineRule="exact"/>
      <w:ind w:leftChars="642" w:left="1541" w:firstLineChars="156" w:firstLine="437"/>
    </w:pPr>
    <w:rPr>
      <w:rFonts w:ascii="標楷體" w:hAnsi="標楷體"/>
      <w:szCs w:val="32"/>
      <w:lang w:val="x-none" w:eastAsia="x-none"/>
    </w:rPr>
  </w:style>
  <w:style w:type="character" w:customStyle="1" w:styleId="28">
    <w:name w:val="本文縮排 2 字元"/>
    <w:basedOn w:val="a0"/>
    <w:link w:val="27"/>
    <w:rsid w:val="00C76D9F"/>
    <w:rPr>
      <w:rFonts w:ascii="標楷體" w:eastAsia="標楷體" w:hAnsi="標楷體" w:cs="Times New Roman"/>
      <w:sz w:val="28"/>
      <w:szCs w:val="32"/>
      <w:lang w:val="x-none" w:eastAsia="x-none"/>
    </w:rPr>
  </w:style>
  <w:style w:type="paragraph" w:customStyle="1" w:styleId="11110">
    <w:name w:val="1.1.1.1"/>
    <w:basedOn w:val="111"/>
    <w:rsid w:val="00C76D9F"/>
    <w:pPr>
      <w:ind w:leftChars="150" w:left="300"/>
    </w:pPr>
    <w:rPr>
      <w:sz w:val="28"/>
    </w:rPr>
  </w:style>
  <w:style w:type="paragraph" w:customStyle="1" w:styleId="11111">
    <w:name w:val="1.1.1.1文"/>
    <w:basedOn w:val="1111"/>
    <w:rsid w:val="00C76D9F"/>
    <w:pPr>
      <w:spacing w:line="520" w:lineRule="exact"/>
      <w:ind w:leftChars="250" w:left="250"/>
    </w:pPr>
  </w:style>
  <w:style w:type="paragraph" w:customStyle="1" w:styleId="af3">
    <w:name w:val="公文(附件)"/>
    <w:rsid w:val="00C76D9F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paragraph" w:styleId="z-">
    <w:name w:val="HTML Top of Form"/>
    <w:basedOn w:val="a"/>
    <w:next w:val="a"/>
    <w:link w:val="z-0"/>
    <w:hidden/>
    <w:rsid w:val="00C76D9F"/>
    <w:pPr>
      <w:widowControl/>
      <w:pBdr>
        <w:bottom w:val="single" w:sz="6" w:space="1" w:color="auto"/>
      </w:pBdr>
      <w:adjustRightInd/>
      <w:snapToGrid/>
      <w:jc w:val="center"/>
    </w:pPr>
    <w:rPr>
      <w:rFonts w:ascii="Arial" w:eastAsia="新細明體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0"/>
    <w:link w:val="z-"/>
    <w:rsid w:val="00C76D9F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76D9F"/>
    <w:pPr>
      <w:widowControl/>
      <w:pBdr>
        <w:top w:val="single" w:sz="6" w:space="1" w:color="auto"/>
      </w:pBdr>
      <w:adjustRightInd/>
      <w:snapToGrid/>
      <w:jc w:val="center"/>
    </w:pPr>
    <w:rPr>
      <w:rFonts w:ascii="Arial" w:eastAsia="新細明體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0"/>
    <w:link w:val="z-1"/>
    <w:rsid w:val="00C76D9F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table" w:styleId="af4">
    <w:name w:val="Table Grid"/>
    <w:basedOn w:val="a1"/>
    <w:rsid w:val="00C76D9F"/>
    <w:pPr>
      <w:widowControl w:val="0"/>
      <w:adjustRightInd w:val="0"/>
      <w:snapToGri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1.1.1.1文 字元"/>
    <w:basedOn w:val="a"/>
    <w:link w:val="11113"/>
    <w:rsid w:val="00C76D9F"/>
    <w:pPr>
      <w:widowControl/>
      <w:spacing w:before="120" w:after="120" w:line="520" w:lineRule="exact"/>
      <w:ind w:leftChars="250" w:left="250" w:firstLineChars="200" w:firstLine="200"/>
      <w:jc w:val="both"/>
    </w:pPr>
    <w:rPr>
      <w:kern w:val="0"/>
      <w:szCs w:val="20"/>
    </w:rPr>
  </w:style>
  <w:style w:type="character" w:customStyle="1" w:styleId="11113">
    <w:name w:val="1.1.1.1文 字元 字元"/>
    <w:link w:val="11112"/>
    <w:rsid w:val="00C76D9F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112">
    <w:name w:val="1.1.1文 字元"/>
    <w:basedOn w:val="111"/>
    <w:link w:val="1113"/>
    <w:rsid w:val="00C76D9F"/>
    <w:pPr>
      <w:spacing w:beforeLines="0" w:before="120" w:afterLines="0" w:after="120" w:line="520" w:lineRule="exact"/>
      <w:ind w:leftChars="200" w:left="200" w:firstLineChars="200" w:firstLine="200"/>
    </w:pPr>
    <w:rPr>
      <w:b w:val="0"/>
      <w:sz w:val="28"/>
    </w:rPr>
  </w:style>
  <w:style w:type="character" w:customStyle="1" w:styleId="1113">
    <w:name w:val="1.1.1文 字元 字元"/>
    <w:link w:val="1112"/>
    <w:rsid w:val="00C76D9F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7">
    <w:name w:val="1.說明"/>
    <w:autoRedefine/>
    <w:rsid w:val="00C76D9F"/>
    <w:pPr>
      <w:adjustRightInd w:val="0"/>
      <w:snapToGrid w:val="0"/>
      <w:spacing w:line="400" w:lineRule="exact"/>
      <w:ind w:left="500" w:hangingChars="500" w:hanging="500"/>
      <w:jc w:val="both"/>
    </w:pPr>
    <w:rPr>
      <w:rFonts w:ascii="Times New Roman" w:eastAsia="標楷體" w:hAnsi="Times New Roman" w:cs="Times New Roman"/>
      <w:snapToGrid w:val="0"/>
      <w:kern w:val="0"/>
      <w:sz w:val="28"/>
      <w:szCs w:val="20"/>
    </w:rPr>
  </w:style>
  <w:style w:type="paragraph" w:styleId="af5">
    <w:name w:val="Balloon Text"/>
    <w:basedOn w:val="a"/>
    <w:link w:val="af6"/>
    <w:semiHidden/>
    <w:rsid w:val="00C76D9F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6">
    <w:name w:val="註解方塊文字 字元"/>
    <w:basedOn w:val="a0"/>
    <w:link w:val="af5"/>
    <w:semiHidden/>
    <w:rsid w:val="00C76D9F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f16type1">
    <w:name w:val="f16_type1"/>
    <w:rsid w:val="00C76D9F"/>
    <w:rPr>
      <w:color w:val="464847"/>
      <w:sz w:val="24"/>
      <w:szCs w:val="24"/>
    </w:rPr>
  </w:style>
  <w:style w:type="paragraph" w:styleId="32">
    <w:name w:val="Body Text Indent 3"/>
    <w:basedOn w:val="a"/>
    <w:link w:val="33"/>
    <w:rsid w:val="00C76D9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3">
    <w:name w:val="本文縮排 3 字元"/>
    <w:basedOn w:val="a0"/>
    <w:link w:val="32"/>
    <w:rsid w:val="00C76D9F"/>
    <w:rPr>
      <w:rFonts w:ascii="Times New Roman" w:eastAsia="標楷體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C76D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</w:pPr>
    <w:rPr>
      <w:rFonts w:ascii="細明體" w:eastAsia="細明體" w:hAnsi="細明體"/>
      <w:kern w:val="0"/>
      <w:sz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C76D9F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f7">
    <w:name w:val="Strong"/>
    <w:uiPriority w:val="22"/>
    <w:qFormat/>
    <w:rsid w:val="00C76D9F"/>
    <w:rPr>
      <w:b/>
      <w:bCs/>
      <w:color w:val="E18200"/>
    </w:rPr>
  </w:style>
  <w:style w:type="paragraph" w:customStyle="1" w:styleId="18">
    <w:name w:val="註釋標題1"/>
    <w:basedOn w:val="a"/>
    <w:next w:val="a"/>
    <w:rsid w:val="00C76D9F"/>
    <w:pPr>
      <w:snapToGrid/>
      <w:jc w:val="center"/>
      <w:textAlignment w:val="baseline"/>
    </w:pPr>
    <w:rPr>
      <w:rFonts w:eastAsia="新細明體"/>
      <w:sz w:val="24"/>
      <w:szCs w:val="20"/>
    </w:rPr>
  </w:style>
  <w:style w:type="paragraph" w:customStyle="1" w:styleId="19">
    <w:name w:val="令.項1"/>
    <w:basedOn w:val="a"/>
    <w:rsid w:val="00C76D9F"/>
    <w:pPr>
      <w:snapToGrid/>
      <w:spacing w:line="440" w:lineRule="exact"/>
      <w:ind w:leftChars="700" w:left="800" w:hangingChars="100" w:hanging="100"/>
      <w:jc w:val="both"/>
      <w:textAlignment w:val="baseline"/>
    </w:pPr>
    <w:rPr>
      <w:kern w:val="0"/>
      <w:szCs w:val="20"/>
    </w:rPr>
  </w:style>
  <w:style w:type="paragraph" w:customStyle="1" w:styleId="af8">
    <w:name w:val="令.條"/>
    <w:basedOn w:val="a"/>
    <w:rsid w:val="00C76D9F"/>
    <w:pPr>
      <w:snapToGrid/>
      <w:spacing w:line="440" w:lineRule="exact"/>
      <w:ind w:left="500" w:hangingChars="500" w:hanging="500"/>
      <w:jc w:val="both"/>
      <w:textAlignment w:val="baseline"/>
    </w:pPr>
    <w:rPr>
      <w:kern w:val="0"/>
      <w:szCs w:val="20"/>
    </w:rPr>
  </w:style>
  <w:style w:type="paragraph" w:customStyle="1" w:styleId="af9">
    <w:name w:val="令.項"/>
    <w:basedOn w:val="a"/>
    <w:rsid w:val="00C76D9F"/>
    <w:pPr>
      <w:snapToGrid/>
      <w:spacing w:line="440" w:lineRule="exact"/>
      <w:ind w:leftChars="500" w:left="500" w:firstLineChars="200" w:firstLine="200"/>
      <w:jc w:val="both"/>
      <w:textAlignment w:val="baseline"/>
    </w:pPr>
    <w:rPr>
      <w:kern w:val="0"/>
      <w:szCs w:val="20"/>
    </w:rPr>
  </w:style>
  <w:style w:type="paragraph" w:customStyle="1" w:styleId="afa">
    <w:name w:val="標二本文"/>
    <w:basedOn w:val="a"/>
    <w:autoRedefine/>
    <w:rsid w:val="00C76D9F"/>
    <w:pPr>
      <w:widowControl/>
      <w:overflowPunct w:val="0"/>
      <w:autoSpaceDE w:val="0"/>
      <w:autoSpaceDN w:val="0"/>
      <w:ind w:leftChars="-1" w:left="-2" w:rightChars="76" w:right="182"/>
      <w:textAlignment w:val="baseline"/>
    </w:pPr>
    <w:rPr>
      <w:color w:val="000000"/>
      <w:kern w:val="0"/>
      <w:sz w:val="24"/>
      <w:szCs w:val="28"/>
    </w:rPr>
  </w:style>
  <w:style w:type="paragraph" w:customStyle="1" w:styleId="afb">
    <w:name w:val="法條的款"/>
    <w:basedOn w:val="a"/>
    <w:rsid w:val="00C76D9F"/>
    <w:pPr>
      <w:snapToGrid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character" w:customStyle="1" w:styleId="110">
    <w:name w:val="1.1 字元"/>
    <w:link w:val="11"/>
    <w:rsid w:val="00C76D9F"/>
    <w:rPr>
      <w:rFonts w:ascii="Times New Roman" w:eastAsia="標楷體" w:hAnsi="Times New Roman" w:cs="Times New Roman"/>
      <w:b/>
      <w:kern w:val="0"/>
      <w:sz w:val="30"/>
      <w:szCs w:val="20"/>
    </w:rPr>
  </w:style>
  <w:style w:type="character" w:customStyle="1" w:styleId="1110">
    <w:name w:val="1.1.1 字元"/>
    <w:basedOn w:val="110"/>
    <w:link w:val="111"/>
    <w:rsid w:val="00C76D9F"/>
    <w:rPr>
      <w:rFonts w:ascii="Times New Roman" w:eastAsia="標楷體" w:hAnsi="Times New Roman" w:cs="Times New Roman"/>
      <w:b/>
      <w:kern w:val="0"/>
      <w:sz w:val="30"/>
      <w:szCs w:val="20"/>
    </w:rPr>
  </w:style>
  <w:style w:type="character" w:customStyle="1" w:styleId="23">
    <w:name w:val="2.表 字元"/>
    <w:link w:val="22"/>
    <w:rsid w:val="00C76D9F"/>
    <w:rPr>
      <w:rFonts w:ascii="Times New Roman" w:eastAsia="標楷體" w:hAnsi="Times New Roman" w:cs="Times New Roman"/>
      <w:kern w:val="0"/>
      <w:szCs w:val="20"/>
    </w:rPr>
  </w:style>
  <w:style w:type="paragraph" w:customStyle="1" w:styleId="Default">
    <w:name w:val="Default"/>
    <w:rsid w:val="00C76D9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c">
    <w:name w:val="文"/>
    <w:basedOn w:val="a"/>
    <w:autoRedefine/>
    <w:rsid w:val="00C76D9F"/>
    <w:pPr>
      <w:spacing w:line="440" w:lineRule="exact"/>
      <w:ind w:leftChars="100" w:left="240" w:firstLineChars="200" w:firstLine="560"/>
      <w:jc w:val="center"/>
    </w:pPr>
  </w:style>
  <w:style w:type="paragraph" w:customStyle="1" w:styleId="afd">
    <w:name w:val="圖目錄"/>
    <w:basedOn w:val="a"/>
    <w:rsid w:val="00C76D9F"/>
    <w:pPr>
      <w:spacing w:line="480" w:lineRule="exact"/>
      <w:jc w:val="center"/>
    </w:pPr>
    <w:rPr>
      <w:bCs/>
      <w:szCs w:val="20"/>
    </w:rPr>
  </w:style>
  <w:style w:type="paragraph" w:customStyle="1" w:styleId="afe">
    <w:name w:val="表文"/>
    <w:basedOn w:val="a"/>
    <w:rsid w:val="00C76D9F"/>
    <w:pPr>
      <w:widowControl/>
      <w:jc w:val="center"/>
    </w:pPr>
    <w:rPr>
      <w:kern w:val="0"/>
      <w:sz w:val="24"/>
      <w:szCs w:val="20"/>
    </w:rPr>
  </w:style>
  <w:style w:type="paragraph" w:customStyle="1" w:styleId="aff">
    <w:name w:val="內文(章)"/>
    <w:basedOn w:val="a"/>
    <w:rsid w:val="00C76D9F"/>
    <w:pPr>
      <w:snapToGrid/>
      <w:spacing w:before="120" w:after="120" w:line="360" w:lineRule="auto"/>
      <w:textAlignment w:val="baseline"/>
    </w:pPr>
    <w:rPr>
      <w:rFonts w:ascii="標楷體"/>
      <w:spacing w:val="20"/>
      <w:kern w:val="0"/>
      <w:sz w:val="24"/>
      <w:szCs w:val="20"/>
    </w:rPr>
  </w:style>
  <w:style w:type="paragraph" w:styleId="aff0">
    <w:name w:val="Body Text"/>
    <w:basedOn w:val="a"/>
    <w:link w:val="aff1"/>
    <w:rsid w:val="00C76D9F"/>
    <w:rPr>
      <w:sz w:val="26"/>
      <w:lang w:val="x-none" w:eastAsia="x-none"/>
    </w:rPr>
  </w:style>
  <w:style w:type="character" w:customStyle="1" w:styleId="aff1">
    <w:name w:val="本文 字元"/>
    <w:basedOn w:val="a0"/>
    <w:link w:val="aff0"/>
    <w:rsid w:val="00C76D9F"/>
    <w:rPr>
      <w:rFonts w:ascii="Times New Roman" w:eastAsia="標楷體" w:hAnsi="Times New Roman" w:cs="Times New Roman"/>
      <w:sz w:val="26"/>
      <w:szCs w:val="24"/>
      <w:lang w:val="x-none" w:eastAsia="x-none"/>
    </w:rPr>
  </w:style>
  <w:style w:type="paragraph" w:customStyle="1" w:styleId="aff2">
    <w:name w:val="一文字"/>
    <w:rsid w:val="00C76D9F"/>
    <w:pPr>
      <w:adjustRightInd w:val="0"/>
      <w:snapToGrid w:val="0"/>
      <w:spacing w:beforeLines="30" w:before="30" w:afterLines="30" w:after="30" w:line="400" w:lineRule="exact"/>
      <w:ind w:leftChars="200" w:left="200" w:firstLineChars="200" w:firstLine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3">
    <w:name w:val="表目錄"/>
    <w:basedOn w:val="24"/>
    <w:rsid w:val="00C76D9F"/>
    <w:pPr>
      <w:spacing w:before="360"/>
    </w:pPr>
    <w:rPr>
      <w:sz w:val="28"/>
    </w:rPr>
  </w:style>
  <w:style w:type="paragraph" w:styleId="aff4">
    <w:name w:val="Date"/>
    <w:basedOn w:val="a"/>
    <w:next w:val="a"/>
    <w:link w:val="aff5"/>
    <w:rsid w:val="00C76D9F"/>
    <w:pPr>
      <w:widowControl/>
      <w:adjustRightInd/>
      <w:snapToGrid/>
    </w:pPr>
    <w:rPr>
      <w:b/>
      <w:kern w:val="0"/>
      <w:sz w:val="30"/>
      <w:szCs w:val="20"/>
      <w:lang w:val="x-none" w:eastAsia="x-none"/>
    </w:rPr>
  </w:style>
  <w:style w:type="character" w:customStyle="1" w:styleId="aff5">
    <w:name w:val="日期 字元"/>
    <w:basedOn w:val="a0"/>
    <w:link w:val="aff4"/>
    <w:rsid w:val="00C76D9F"/>
    <w:rPr>
      <w:rFonts w:ascii="Times New Roman" w:eastAsia="標楷體" w:hAnsi="Times New Roman" w:cs="Times New Roman"/>
      <w:b/>
      <w:kern w:val="0"/>
      <w:sz w:val="30"/>
      <w:szCs w:val="20"/>
      <w:lang w:val="x-none" w:eastAsia="x-none"/>
    </w:rPr>
  </w:style>
  <w:style w:type="paragraph" w:customStyle="1" w:styleId="aff6">
    <w:name w:val="問題"/>
    <w:rsid w:val="00C76D9F"/>
    <w:pPr>
      <w:adjustRightInd w:val="0"/>
      <w:snapToGrid w:val="0"/>
      <w:spacing w:beforeLines="30" w:before="30" w:afterLines="30" w:after="30" w:line="400" w:lineRule="atLeast"/>
      <w:ind w:left="638" w:hangingChars="400" w:hanging="400"/>
    </w:pPr>
    <w:rPr>
      <w:rFonts w:ascii="Arial" w:eastAsia="標楷體" w:hAnsi="Arial" w:cs="Arial"/>
      <w:bCs/>
      <w:color w:val="000000"/>
      <w:kern w:val="52"/>
      <w:sz w:val="28"/>
      <w:szCs w:val="52"/>
    </w:rPr>
  </w:style>
  <w:style w:type="paragraph" w:customStyle="1" w:styleId="1a">
    <w:name w:val="目1"/>
    <w:basedOn w:val="aff"/>
    <w:rsid w:val="00C76D9F"/>
    <w:rPr>
      <w:rFonts w:ascii="Times New Roman"/>
      <w:b/>
      <w:bCs/>
      <w:sz w:val="28"/>
    </w:rPr>
  </w:style>
  <w:style w:type="paragraph" w:customStyle="1" w:styleId="6">
    <w:name w:val="標題6(一)"/>
    <w:basedOn w:val="a"/>
    <w:autoRedefine/>
    <w:rsid w:val="00C76D9F"/>
    <w:pPr>
      <w:widowControl/>
      <w:overflowPunct w:val="0"/>
      <w:autoSpaceDE w:val="0"/>
      <w:autoSpaceDN w:val="0"/>
      <w:spacing w:before="120" w:after="120" w:line="440" w:lineRule="atLeast"/>
      <w:ind w:leftChars="415" w:left="1620" w:hangingChars="223" w:hanging="624"/>
      <w:jc w:val="both"/>
      <w:textAlignment w:val="baseline"/>
    </w:pPr>
    <w:rPr>
      <w:color w:val="000000"/>
      <w:kern w:val="0"/>
      <w:szCs w:val="54"/>
    </w:rPr>
  </w:style>
  <w:style w:type="paragraph" w:customStyle="1" w:styleId="34">
    <w:name w:val="..+3"/>
    <w:basedOn w:val="Default"/>
    <w:next w:val="Default"/>
    <w:rsid w:val="00C76D9F"/>
    <w:rPr>
      <w:rFonts w:ascii="標楷體" w:eastAsia="標楷體"/>
      <w:color w:val="auto"/>
      <w:sz w:val="20"/>
    </w:rPr>
  </w:style>
  <w:style w:type="paragraph" w:customStyle="1" w:styleId="29">
    <w:name w:val=".. 2"/>
    <w:basedOn w:val="Default"/>
    <w:next w:val="Default"/>
    <w:rsid w:val="00C76D9F"/>
    <w:rPr>
      <w:color w:val="auto"/>
      <w:sz w:val="20"/>
    </w:rPr>
  </w:style>
  <w:style w:type="paragraph" w:customStyle="1" w:styleId="1b">
    <w:name w:val="1文字"/>
    <w:basedOn w:val="a"/>
    <w:rsid w:val="00C76D9F"/>
    <w:pPr>
      <w:widowControl/>
      <w:spacing w:before="120" w:after="120"/>
      <w:ind w:leftChars="300" w:left="300" w:firstLineChars="200" w:firstLine="200"/>
      <w:jc w:val="both"/>
    </w:pPr>
    <w:rPr>
      <w:kern w:val="0"/>
      <w:szCs w:val="20"/>
    </w:rPr>
  </w:style>
  <w:style w:type="paragraph" w:customStyle="1" w:styleId="aff7">
    <w:name w:val="表格標題"/>
    <w:basedOn w:val="a"/>
    <w:rsid w:val="00C76D9F"/>
    <w:pPr>
      <w:adjustRightInd/>
      <w:jc w:val="center"/>
    </w:pPr>
    <w:rPr>
      <w:color w:val="000000"/>
      <w:szCs w:val="20"/>
    </w:rPr>
  </w:style>
  <w:style w:type="paragraph" w:customStyle="1" w:styleId="aff8">
    <w:name w:val="１．"/>
    <w:basedOn w:val="a"/>
    <w:rsid w:val="00C76D9F"/>
    <w:pPr>
      <w:snapToGrid/>
      <w:spacing w:line="360" w:lineRule="auto"/>
      <w:ind w:firstLine="426"/>
      <w:jc w:val="both"/>
      <w:textAlignment w:val="baseline"/>
    </w:pPr>
    <w:rPr>
      <w:rFonts w:eastAsia="華康仿宋體"/>
      <w:kern w:val="0"/>
      <w:sz w:val="26"/>
      <w:szCs w:val="20"/>
    </w:rPr>
  </w:style>
  <w:style w:type="paragraph" w:customStyle="1" w:styleId="1c">
    <w:name w:val="純文字1"/>
    <w:basedOn w:val="a"/>
    <w:rsid w:val="00C76D9F"/>
    <w:pPr>
      <w:snapToGrid/>
      <w:textAlignment w:val="baseline"/>
    </w:pPr>
    <w:rPr>
      <w:rFonts w:ascii="細明體" w:eastAsia="細明體" w:hAnsi="Courier New"/>
      <w:sz w:val="24"/>
      <w:szCs w:val="20"/>
    </w:rPr>
  </w:style>
  <w:style w:type="paragraph" w:customStyle="1" w:styleId="CONT-3">
    <w:name w:val="CONT-3"/>
    <w:basedOn w:val="a"/>
    <w:rsid w:val="00C76D9F"/>
    <w:pPr>
      <w:snapToGrid/>
      <w:spacing w:line="480" w:lineRule="atLeast"/>
      <w:ind w:left="567" w:firstLine="567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TITLE-2">
    <w:name w:val="TITLE-2"/>
    <w:basedOn w:val="a"/>
    <w:rsid w:val="00C76D9F"/>
    <w:pPr>
      <w:snapToGrid/>
      <w:spacing w:line="480" w:lineRule="atLeast"/>
      <w:ind w:left="284" w:hanging="284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1d">
    <w:name w:val="(1)"/>
    <w:basedOn w:val="a"/>
    <w:rsid w:val="00C76D9F"/>
    <w:pPr>
      <w:snapToGrid/>
      <w:spacing w:line="360" w:lineRule="auto"/>
      <w:ind w:left="1078" w:hanging="284"/>
      <w:jc w:val="both"/>
      <w:textAlignment w:val="baseline"/>
    </w:pPr>
    <w:rPr>
      <w:rFonts w:eastAsia="華康仿宋體"/>
      <w:kern w:val="0"/>
      <w:sz w:val="26"/>
      <w:szCs w:val="20"/>
    </w:rPr>
  </w:style>
  <w:style w:type="paragraph" w:customStyle="1" w:styleId="2">
    <w:name w:val="條列2"/>
    <w:basedOn w:val="a"/>
    <w:autoRedefine/>
    <w:rsid w:val="00C76D9F"/>
    <w:pPr>
      <w:numPr>
        <w:numId w:val="2"/>
      </w:numPr>
      <w:ind w:left="1259"/>
      <w:jc w:val="both"/>
      <w:textAlignment w:val="baseline"/>
    </w:pPr>
    <w:rPr>
      <w:kern w:val="0"/>
      <w:sz w:val="24"/>
    </w:rPr>
  </w:style>
  <w:style w:type="paragraph" w:customStyle="1" w:styleId="aff9">
    <w:name w:val="文字"/>
    <w:basedOn w:val="a"/>
    <w:rsid w:val="00C76D9F"/>
    <w:pPr>
      <w:spacing w:line="360" w:lineRule="auto"/>
      <w:ind w:firstLineChars="200" w:firstLine="560"/>
      <w:jc w:val="both"/>
    </w:pPr>
  </w:style>
  <w:style w:type="paragraph" w:customStyle="1" w:styleId="affa">
    <w:name w:val="公文(發文字號)"/>
    <w:rsid w:val="00C76D9F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b">
    <w:name w:val="公文(署名)"/>
    <w:rsid w:val="00C76D9F"/>
    <w:pPr>
      <w:adjustRightInd w:val="0"/>
      <w:snapToGrid w:val="0"/>
      <w:ind w:left="3969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affc">
    <w:name w:val="(一)文字"/>
    <w:autoRedefine/>
    <w:rsid w:val="00C76D9F"/>
    <w:pPr>
      <w:adjustRightInd w:val="0"/>
      <w:snapToGrid w:val="0"/>
      <w:spacing w:beforeLines="50" w:before="120" w:afterLines="50" w:after="120"/>
      <w:ind w:leftChars="340" w:left="816" w:firstLineChars="192" w:firstLine="538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d">
    <w:name w:val="內文法規"/>
    <w:basedOn w:val="a"/>
    <w:rsid w:val="00C76D9F"/>
    <w:pPr>
      <w:widowControl/>
      <w:spacing w:beforeLines="50" w:line="300" w:lineRule="atLeast"/>
      <w:ind w:leftChars="100" w:left="1304" w:firstLineChars="200" w:hanging="1304"/>
      <w:jc w:val="both"/>
    </w:pPr>
    <w:rPr>
      <w:rFonts w:ascii="華康中明體" w:eastAsia="華康中明體"/>
      <w:bCs/>
      <w:spacing w:val="20"/>
      <w:kern w:val="0"/>
      <w:sz w:val="22"/>
      <w:szCs w:val="20"/>
    </w:rPr>
  </w:style>
  <w:style w:type="paragraph" w:customStyle="1" w:styleId="2a">
    <w:name w:val="(2)"/>
    <w:basedOn w:val="1d"/>
    <w:rsid w:val="00C76D9F"/>
    <w:pPr>
      <w:widowControl/>
      <w:tabs>
        <w:tab w:val="left" w:pos="3420"/>
      </w:tabs>
      <w:snapToGrid w:val="0"/>
      <w:spacing w:before="100" w:beforeAutospacing="1" w:afterLines="50" w:after="180" w:line="240" w:lineRule="auto"/>
      <w:ind w:leftChars="178" w:left="2516" w:hangingChars="708" w:hanging="1982"/>
      <w:textAlignment w:val="auto"/>
    </w:pPr>
    <w:rPr>
      <w:rFonts w:eastAsia="標楷體"/>
      <w:sz w:val="28"/>
    </w:rPr>
  </w:style>
  <w:style w:type="paragraph" w:customStyle="1" w:styleId="affe">
    <w:name w:val="(一)+文"/>
    <w:basedOn w:val="a9"/>
    <w:autoRedefine/>
    <w:rsid w:val="00C76D9F"/>
    <w:pPr>
      <w:tabs>
        <w:tab w:val="clear" w:pos="9000"/>
      </w:tabs>
      <w:ind w:left="2750" w:rightChars="0" w:right="240" w:hangingChars="875" w:hanging="2450"/>
      <w:jc w:val="both"/>
    </w:pPr>
  </w:style>
  <w:style w:type="paragraph" w:customStyle="1" w:styleId="1e">
    <w:name w:val="(1)+文"/>
    <w:rsid w:val="00C76D9F"/>
    <w:pPr>
      <w:adjustRightInd w:val="0"/>
      <w:snapToGrid w:val="0"/>
      <w:spacing w:beforeLines="50" w:before="50" w:afterLines="50" w:after="50"/>
      <w:ind w:leftChars="200" w:left="1035" w:hangingChars="835" w:hanging="835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f">
    <w:name w:val="(1)文字"/>
    <w:basedOn w:val="2a"/>
    <w:rsid w:val="00C76D9F"/>
    <w:pPr>
      <w:spacing w:beforeLines="50" w:before="180" w:beforeAutospacing="0"/>
      <w:ind w:leftChars="200" w:left="600" w:firstLineChars="200" w:firstLine="560"/>
    </w:pPr>
  </w:style>
  <w:style w:type="paragraph" w:customStyle="1" w:styleId="120">
    <w:name w:val="(1)+文2"/>
    <w:basedOn w:val="1e"/>
    <w:rsid w:val="00C76D9F"/>
    <w:pPr>
      <w:ind w:left="300" w:hangingChars="100" w:hanging="100"/>
    </w:pPr>
  </w:style>
  <w:style w:type="paragraph" w:customStyle="1" w:styleId="1114">
    <w:name w:val="1.1.1 內文"/>
    <w:basedOn w:val="a"/>
    <w:rsid w:val="00C76D9F"/>
    <w:pPr>
      <w:adjustRightInd/>
      <w:snapToGrid/>
      <w:spacing w:beforeLines="50" w:before="180" w:afterLines="50" w:after="180"/>
      <w:ind w:leftChars="100" w:left="240" w:firstLineChars="200" w:firstLine="560"/>
      <w:jc w:val="both"/>
    </w:pPr>
  </w:style>
  <w:style w:type="paragraph" w:customStyle="1" w:styleId="0">
    <w:name w:val="0.章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00">
    <w:name w:val="0.章文字"/>
    <w:autoRedefine/>
    <w:rsid w:val="00C76D9F"/>
    <w:pPr>
      <w:widowControl w:val="0"/>
      <w:adjustRightInd w:val="0"/>
      <w:snapToGrid w:val="0"/>
      <w:spacing w:beforeLines="50" w:before="120" w:line="440" w:lineRule="exact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1f0">
    <w:name w:val="1."/>
    <w:basedOn w:val="a"/>
    <w:rsid w:val="00C76D9F"/>
    <w:pPr>
      <w:widowControl/>
      <w:spacing w:beforeLines="50" w:before="60" w:after="60" w:line="440" w:lineRule="atLeast"/>
      <w:ind w:leftChars="100" w:left="1285" w:firstLineChars="200" w:hanging="235"/>
      <w:jc w:val="both"/>
    </w:pPr>
    <w:rPr>
      <w:rFonts w:eastAsia="華康楷書體W5"/>
      <w:bCs/>
      <w:kern w:val="0"/>
      <w:sz w:val="26"/>
      <w:szCs w:val="20"/>
    </w:rPr>
  </w:style>
  <w:style w:type="paragraph" w:customStyle="1" w:styleId="41">
    <w:name w:val="標題4 ( 1 )"/>
    <w:basedOn w:val="4"/>
    <w:rsid w:val="00C76D9F"/>
    <w:pPr>
      <w:keepNext w:val="0"/>
      <w:autoSpaceDE w:val="0"/>
      <w:autoSpaceDN w:val="0"/>
      <w:adjustRightInd w:val="0"/>
      <w:spacing w:line="240" w:lineRule="atLeast"/>
      <w:ind w:left="2041" w:hanging="397"/>
      <w:jc w:val="both"/>
      <w:outlineLvl w:val="9"/>
    </w:pPr>
    <w:rPr>
      <w:rFonts w:ascii="Times New Roman" w:eastAsia="細明體" w:hAnsi="Times New Roman"/>
      <w:b/>
      <w:spacing w:val="60"/>
      <w:kern w:val="0"/>
      <w:szCs w:val="20"/>
    </w:rPr>
  </w:style>
  <w:style w:type="paragraph" w:customStyle="1" w:styleId="1f1">
    <w:name w:val="樣式1"/>
    <w:basedOn w:val="6"/>
    <w:rsid w:val="00C76D9F"/>
    <w:pPr>
      <w:spacing w:line="400" w:lineRule="exact"/>
      <w:ind w:left="614" w:hangingChars="200" w:hanging="200"/>
    </w:pPr>
  </w:style>
  <w:style w:type="paragraph" w:customStyle="1" w:styleId="1f2">
    <w:name w:val="樣式 樣式1 + 左右對齊"/>
    <w:basedOn w:val="a"/>
    <w:rsid w:val="00C76D9F"/>
    <w:pPr>
      <w:keepNext/>
      <w:adjustRightInd/>
      <w:snapToGrid/>
      <w:spacing w:before="180" w:after="180" w:line="720" w:lineRule="auto"/>
      <w:jc w:val="both"/>
      <w:outlineLvl w:val="0"/>
    </w:pPr>
    <w:rPr>
      <w:rFonts w:ascii="標楷體" w:hAnsi="標楷體" w:cs="Century"/>
      <w:kern w:val="0"/>
      <w:sz w:val="44"/>
      <w:szCs w:val="20"/>
    </w:rPr>
  </w:style>
  <w:style w:type="paragraph" w:styleId="Web">
    <w:name w:val="Normal (Web)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f">
    <w:name w:val="公文(發文日期)"/>
    <w:rsid w:val="00C76D9F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C76D9F"/>
  </w:style>
  <w:style w:type="paragraph" w:customStyle="1" w:styleId="afff0">
    <w:name w:val="章內文"/>
    <w:basedOn w:val="a"/>
    <w:rsid w:val="00C76D9F"/>
    <w:pPr>
      <w:adjustRightInd/>
      <w:snapToGrid/>
      <w:ind w:firstLineChars="200" w:firstLine="480"/>
      <w:jc w:val="both"/>
    </w:pPr>
    <w:rPr>
      <w:rFonts w:eastAsia="新細明體"/>
      <w:sz w:val="24"/>
      <w:szCs w:val="20"/>
    </w:rPr>
  </w:style>
  <w:style w:type="paragraph" w:customStyle="1" w:styleId="0pt2">
    <w:name w:val="一、樣式 左:  0 pt 凸出:  2 字元"/>
    <w:basedOn w:val="a"/>
    <w:link w:val="0pt20"/>
    <w:rsid w:val="00C76D9F"/>
    <w:pPr>
      <w:adjustRightInd/>
      <w:snapToGrid/>
      <w:ind w:left="480" w:hangingChars="200" w:hanging="480"/>
      <w:jc w:val="both"/>
    </w:pPr>
    <w:rPr>
      <w:rFonts w:eastAsia="新細明體"/>
      <w:sz w:val="24"/>
      <w:szCs w:val="20"/>
      <w:lang w:val="x-none" w:eastAsia="x-none"/>
    </w:rPr>
  </w:style>
  <w:style w:type="paragraph" w:customStyle="1" w:styleId="afff1">
    <w:name w:val="(一)樣式編號"/>
    <w:basedOn w:val="a"/>
    <w:rsid w:val="00C76D9F"/>
    <w:pPr>
      <w:adjustRightInd/>
      <w:snapToGrid/>
      <w:ind w:leftChars="200" w:left="1152" w:hangingChars="280" w:hanging="672"/>
      <w:jc w:val="both"/>
    </w:pPr>
    <w:rPr>
      <w:rFonts w:eastAsia="新細明體" w:cs="新細明體"/>
      <w:sz w:val="24"/>
      <w:szCs w:val="26"/>
    </w:rPr>
  </w:style>
  <w:style w:type="character" w:customStyle="1" w:styleId="0pt20">
    <w:name w:val="一、樣式 左:  0 pt 凸出:  2 字元 字元"/>
    <w:link w:val="0pt2"/>
    <w:rsid w:val="00C76D9F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afff2">
    <w:name w:val="一之內文"/>
    <w:basedOn w:val="afff0"/>
    <w:rsid w:val="00C76D9F"/>
    <w:pPr>
      <w:ind w:leftChars="200" w:left="480"/>
    </w:pPr>
  </w:style>
  <w:style w:type="paragraph" w:customStyle="1" w:styleId="509">
    <w:name w:val="樣式 １樣式 + 左:  5 字元 凸出:  0.9 字元"/>
    <w:basedOn w:val="a"/>
    <w:rsid w:val="00C76D9F"/>
    <w:pPr>
      <w:widowControl/>
      <w:adjustRightInd/>
      <w:snapToGrid/>
      <w:ind w:leftChars="500" w:left="1380" w:hangingChars="75" w:hanging="180"/>
    </w:pPr>
    <w:rPr>
      <w:rFonts w:eastAsia="新細明體" w:cs="新細明體"/>
      <w:sz w:val="24"/>
      <w:szCs w:val="20"/>
    </w:rPr>
  </w:style>
  <w:style w:type="paragraph" w:styleId="afff3">
    <w:name w:val="TOC Heading"/>
    <w:basedOn w:val="1"/>
    <w:next w:val="a"/>
    <w:uiPriority w:val="39"/>
    <w:qFormat/>
    <w:rsid w:val="00C76D9F"/>
    <w:pPr>
      <w:numPr>
        <w:numId w:val="0"/>
      </w:numPr>
      <w:adjustRightInd w:val="0"/>
      <w:snapToGrid w:val="0"/>
      <w:spacing w:before="180" w:after="180" w:line="720" w:lineRule="auto"/>
      <w:outlineLvl w:val="9"/>
    </w:pPr>
    <w:rPr>
      <w:rFonts w:ascii="Cambria" w:eastAsia="新細明體" w:hAnsi="Cambria"/>
      <w:b/>
      <w:bCs/>
      <w:color w:val="auto"/>
      <w:kern w:val="52"/>
      <w:sz w:val="52"/>
      <w:szCs w:val="52"/>
      <w:lang w:val="en-US" w:eastAsia="zh-TW"/>
    </w:rPr>
  </w:style>
  <w:style w:type="paragraph" w:customStyle="1" w:styleId="afff4">
    <w:name w:val="目錄頁次"/>
    <w:basedOn w:val="a"/>
    <w:rsid w:val="00C76D9F"/>
    <w:pPr>
      <w:adjustRightInd/>
      <w:snapToGrid/>
      <w:jc w:val="right"/>
    </w:pPr>
    <w:rPr>
      <w:rFonts w:eastAsia="新細明體" w:cs="新細明體"/>
      <w:b/>
      <w:sz w:val="24"/>
      <w:szCs w:val="20"/>
    </w:rPr>
  </w:style>
  <w:style w:type="character" w:customStyle="1" w:styleId="afff5">
    <w:name w:val="目錄章名"/>
    <w:rsid w:val="00C76D9F"/>
    <w:rPr>
      <w:rFonts w:ascii="Times New Roman" w:eastAsia="新細明體" w:hAnsi="Times New Roman"/>
      <w:b/>
      <w:bCs/>
      <w:dstrike w:val="0"/>
      <w:color w:val="auto"/>
      <w:spacing w:val="0"/>
      <w:w w:val="100"/>
      <w:kern w:val="2"/>
      <w:position w:val="0"/>
      <w:sz w:val="24"/>
      <w:u w:val="none"/>
      <w:effect w:val="none"/>
      <w:vertAlign w:val="baseline"/>
      <w:em w:val="none"/>
    </w:rPr>
  </w:style>
  <w:style w:type="paragraph" w:customStyle="1" w:styleId="afff6">
    <w:name w:val="目錄節名"/>
    <w:basedOn w:val="a"/>
    <w:rsid w:val="00C76D9F"/>
    <w:pPr>
      <w:adjustRightInd/>
      <w:snapToGrid/>
      <w:ind w:leftChars="350" w:left="1320" w:hangingChars="200" w:hanging="480"/>
      <w:jc w:val="both"/>
    </w:pPr>
    <w:rPr>
      <w:rFonts w:eastAsia="新細明體" w:cs="新細明體"/>
      <w:sz w:val="24"/>
      <w:szCs w:val="20"/>
    </w:rPr>
  </w:style>
  <w:style w:type="paragraph" w:customStyle="1" w:styleId="2b">
    <w:name w:val="註釋標題2"/>
    <w:basedOn w:val="a"/>
    <w:next w:val="a"/>
    <w:rsid w:val="00153FB5"/>
    <w:pPr>
      <w:snapToGrid/>
      <w:jc w:val="center"/>
      <w:textAlignment w:val="baseline"/>
    </w:pPr>
    <w:rPr>
      <w:rFonts w:eastAsia="新細明體"/>
      <w:sz w:val="24"/>
      <w:szCs w:val="20"/>
    </w:rPr>
  </w:style>
  <w:style w:type="paragraph" w:customStyle="1" w:styleId="2c">
    <w:name w:val="純文字2"/>
    <w:basedOn w:val="a"/>
    <w:rsid w:val="00153FB5"/>
    <w:pPr>
      <w:snapToGrid/>
      <w:textAlignment w:val="baseline"/>
    </w:pPr>
    <w:rPr>
      <w:rFonts w:ascii="細明體" w:eastAsia="細明體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鄭博仁</dc:creator>
  <cp:keywords/>
  <dc:description/>
  <cp:lastModifiedBy>純芳 張</cp:lastModifiedBy>
  <cp:revision>2</cp:revision>
  <cp:lastPrinted>2021-01-11T06:57:00Z</cp:lastPrinted>
  <dcterms:created xsi:type="dcterms:W3CDTF">2024-01-19T05:57:00Z</dcterms:created>
  <dcterms:modified xsi:type="dcterms:W3CDTF">2024-01-19T05:57:00Z</dcterms:modified>
</cp:coreProperties>
</file>